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09" w:rsidRDefault="00084613" w:rsidP="00084613">
      <w:pPr>
        <w:jc w:val="center"/>
        <w:rPr>
          <w:rFonts w:ascii="Arial" w:hAnsi="Arial" w:cs="Arial"/>
          <w:b/>
          <w:color w:val="0D0D0D" w:themeColor="text1" w:themeTint="F2"/>
          <w:sz w:val="16"/>
          <w:szCs w:val="16"/>
        </w:rPr>
      </w:pPr>
      <w:r>
        <w:rPr>
          <w:rFonts w:ascii="Arial" w:hAnsi="Arial" w:cs="Arial"/>
          <w:b/>
          <w:color w:val="0D0D0D" w:themeColor="text1" w:themeTint="F2"/>
          <w:sz w:val="16"/>
          <w:szCs w:val="16"/>
        </w:rPr>
        <w:t xml:space="preserve">Formularz asortymentowy </w:t>
      </w:r>
    </w:p>
    <w:p w:rsidR="00D21214" w:rsidRPr="002A0F08" w:rsidRDefault="00D21214" w:rsidP="00084613">
      <w:pPr>
        <w:jc w:val="center"/>
        <w:rPr>
          <w:rFonts w:ascii="Arial" w:hAnsi="Arial" w:cs="Arial"/>
          <w:b/>
          <w:color w:val="0D0D0D" w:themeColor="text1" w:themeTint="F2"/>
          <w:sz w:val="16"/>
          <w:szCs w:val="16"/>
        </w:rPr>
      </w:pPr>
      <w:r>
        <w:rPr>
          <w:rFonts w:ascii="Arial" w:hAnsi="Arial" w:cs="Arial"/>
          <w:b/>
          <w:color w:val="0D0D0D" w:themeColor="text1" w:themeTint="F2"/>
          <w:sz w:val="16"/>
          <w:szCs w:val="16"/>
        </w:rPr>
        <w:t>ZP 9/2019 Sprzęt komputerowy, oprogramowanie i urządzenia peryferyjne.</w:t>
      </w:r>
    </w:p>
    <w:p w:rsidR="000279A0" w:rsidRDefault="001656FE" w:rsidP="00324A04">
      <w:pPr>
        <w:ind w:left="360"/>
        <w:rPr>
          <w:rFonts w:ascii="Arial" w:hAnsi="Arial" w:cs="Arial"/>
          <w:color w:val="0D0D0D" w:themeColor="text1" w:themeTint="F2"/>
          <w:sz w:val="16"/>
          <w:szCs w:val="16"/>
        </w:rPr>
      </w:pPr>
      <w:r w:rsidRPr="002A0F08">
        <w:rPr>
          <w:rFonts w:ascii="Arial" w:hAnsi="Arial" w:cs="Arial"/>
          <w:color w:val="0D0D0D" w:themeColor="text1" w:themeTint="F2"/>
          <w:sz w:val="16"/>
          <w:szCs w:val="16"/>
        </w:rPr>
        <w:t xml:space="preserve">1. </w:t>
      </w:r>
      <w:r w:rsidR="00F0059C">
        <w:rPr>
          <w:rFonts w:ascii="Arial" w:hAnsi="Arial" w:cs="Arial"/>
          <w:color w:val="0D0D0D" w:themeColor="text1" w:themeTint="F2"/>
          <w:sz w:val="16"/>
          <w:szCs w:val="16"/>
        </w:rPr>
        <w:t>Zestaw komputerowy – pracownia komputerowa</w:t>
      </w:r>
      <w:r w:rsidR="003F1B44" w:rsidRPr="002A0F08">
        <w:rPr>
          <w:rFonts w:ascii="Arial" w:hAnsi="Arial" w:cs="Arial"/>
          <w:color w:val="0D0D0D" w:themeColor="text1" w:themeTint="F2"/>
          <w:sz w:val="16"/>
          <w:szCs w:val="16"/>
        </w:rPr>
        <w:t xml:space="preserve">– </w:t>
      </w:r>
      <w:r w:rsidR="00F0059C">
        <w:rPr>
          <w:rFonts w:ascii="Arial" w:hAnsi="Arial" w:cs="Arial"/>
          <w:color w:val="0D0D0D" w:themeColor="text1" w:themeTint="F2"/>
          <w:sz w:val="16"/>
          <w:szCs w:val="16"/>
        </w:rPr>
        <w:t>25</w:t>
      </w:r>
      <w:r w:rsidR="003F1B44" w:rsidRPr="002A0F08">
        <w:rPr>
          <w:rFonts w:ascii="Arial" w:hAnsi="Arial" w:cs="Arial"/>
          <w:color w:val="0D0D0D" w:themeColor="text1" w:themeTint="F2"/>
          <w:sz w:val="16"/>
          <w:szCs w:val="16"/>
        </w:rPr>
        <w:t xml:space="preserve"> sztuk</w:t>
      </w:r>
    </w:p>
    <w:tbl>
      <w:tblPr>
        <w:tblW w:w="924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992"/>
      </w:tblGrid>
      <w:tr w:rsidR="00324A04" w:rsidRPr="00324A04" w:rsidTr="00D21214">
        <w:tc>
          <w:tcPr>
            <w:tcW w:w="2248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69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pl-PL"/>
              </w:rPr>
              <w:t>Wymagania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Procesor klasy x86, 64 bitowy taktowanie co najmniej 2.9 GHz, taktowanie w trybie turbo co najmniej 4.1 GHz, proces litograficzny nie mniejszy niż 14nm, ze zintegrowanym procesorem grafcznym, uzyskujący wynik „average cpu mark” co najmniej </w:t>
            </w:r>
            <w:r w:rsidRPr="00324A04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pl-PL"/>
              </w:rPr>
              <w:t>11900</w:t>
            </w: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 punktów w teście Passmark - CPU Mark według wyników procesorów publikowanych na stronie </w:t>
            </w:r>
            <w:hyperlink r:id="rId8" w:tgtFrame="_blank" w:history="1">
              <w:r w:rsidRPr="00324A04">
                <w:rPr>
                  <w:rFonts w:ascii="Arial" w:eastAsia="Times New Roman" w:hAnsi="Arial" w:cs="Arial"/>
                  <w:color w:val="0D0D0D"/>
                  <w:sz w:val="16"/>
                  <w:szCs w:val="16"/>
                  <w:u w:val="single"/>
                  <w:lang w:eastAsia="pl-PL"/>
                </w:rPr>
                <w:t>http://cpubenchmark.net/</w:t>
              </w:r>
            </w:hyperlink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Płyta główna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, wyposażona w min. 1 wolny slot PCI-Express x16, 2 złącza PCI-e 1x, 1 złącze PCI, 2 złącza DIMM, 1 złącze PCI, obsługa min do 32 GB DDR4 pamięci RAM, min. 4 złącza SATA3</w:t>
            </w:r>
          </w:p>
        </w:tc>
      </w:tr>
      <w:tr w:rsidR="00324A04" w:rsidRPr="00324A04" w:rsidTr="00D21214">
        <w:trPr>
          <w:trHeight w:val="75"/>
        </w:trPr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Min 16 GB DDR4 2666MHz non-ECC, wolny slot umożliwiający  rozbudowę do 32 GB</w:t>
            </w:r>
          </w:p>
        </w:tc>
      </w:tr>
      <w:tr w:rsidR="00324A04" w:rsidRPr="00324A04" w:rsidTr="00D21214">
        <w:trPr>
          <w:trHeight w:val="135"/>
        </w:trPr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co najmniej 480 GB SSD.M2 zapis do 520mb/s odczyt do 550mb/s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Napęd optyczny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0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Napęd typu SLIM, DVD+/-RW z technologią Double Layer, odczyt z prędkością</w:t>
            </w:r>
          </w:p>
          <w:p w:rsidR="00324A04" w:rsidRPr="00324A04" w:rsidRDefault="00324A04" w:rsidP="00D21214">
            <w:pPr>
              <w:spacing w:after="0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DVD ROM x16 lub większą, CD ROM x48 lub większą.</w:t>
            </w:r>
            <w:r w:rsidR="00D21214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 xml:space="preserve"> </w:t>
            </w: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Możliwa praca w pionie i poziomie.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Grafika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240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Współdzielona, 1x VGA oraz 1x HDMI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Dźwięk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Karta dźwiękowa zintegrowana z płytą główną, zgodna z High Definition, min. 4 kanałowa, Zamontowany fabrycznie głośnik .</w:t>
            </w:r>
          </w:p>
        </w:tc>
      </w:tr>
      <w:tr w:rsidR="00324A04" w:rsidRPr="00324A04" w:rsidTr="00D21214">
        <w:trPr>
          <w:trHeight w:val="195"/>
        </w:trPr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324A04" w:rsidRPr="00324A04" w:rsidRDefault="00324A04" w:rsidP="00324A04">
            <w:pPr>
              <w:spacing w:after="142" w:line="195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Interfejs sieciowy</w:t>
            </w:r>
          </w:p>
        </w:tc>
        <w:tc>
          <w:tcPr>
            <w:tcW w:w="6992" w:type="dxa"/>
            <w:vAlign w:val="bottom"/>
            <w:hideMark/>
          </w:tcPr>
          <w:p w:rsidR="00324A04" w:rsidRPr="00324A04" w:rsidRDefault="00324A04" w:rsidP="00324A04">
            <w:pPr>
              <w:spacing w:after="142" w:line="195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Wbudowana: 10/100/1000 Mbit/s, Ethernet RJ 45, zintegrowany interfejs WiFi 802.11 b/g/n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Zewnętrzne porty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Wbudowane: min. 6 x USB w tym min. 2 wyjśćia USB 3.1 gen 1 z przodu obudowy, wymagana ilość portów nie może być uzyskana poprzez stosowanie przejściówek lub kart PCI</w:t>
            </w:r>
          </w:p>
        </w:tc>
      </w:tr>
      <w:tr w:rsidR="00324A04" w:rsidRPr="00324A04" w:rsidTr="00D21214">
        <w:trPr>
          <w:trHeight w:val="180"/>
        </w:trPr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180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Mysz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180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optyczna USB z rolką (scroll)</w:t>
            </w:r>
          </w:p>
        </w:tc>
      </w:tr>
      <w:tr w:rsidR="00324A04" w:rsidRPr="00324A04" w:rsidTr="00D21214">
        <w:trPr>
          <w:trHeight w:val="180"/>
        </w:trPr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180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Klawiatura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180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Klawiatura USB w  układzie polski programisty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Bezpieczeństwo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numPr>
                <w:ilvl w:val="0"/>
                <w:numId w:val="31"/>
              </w:numPr>
              <w:spacing w:before="100" w:beforeAutospacing="1" w:after="0" w:line="234" w:lineRule="atLeast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Możliwość włączenia/wyłączenia karty sieciowej, portów USB z poziomu BIOS bez uruchamiania systemu operacyjnego</w:t>
            </w:r>
          </w:p>
          <w:p w:rsidR="00324A04" w:rsidRPr="00324A04" w:rsidRDefault="00324A04" w:rsidP="00324A04">
            <w:pPr>
              <w:numPr>
                <w:ilvl w:val="0"/>
                <w:numId w:val="31"/>
              </w:numPr>
              <w:spacing w:before="100" w:beforeAutospacing="1" w:after="142" w:line="234" w:lineRule="atLeast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możliwość startu systemu z urządzeń USB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Głośność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Głośność jednostki centralnej mierzona zgodnie z normą ISO 7779 oraz wykazana zgodnie z normą ISO 9296 w pozycji obserwatora w trybie jałowym (IDLE) &lt;= 28dB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Obudowa</w:t>
            </w:r>
          </w:p>
        </w:tc>
        <w:tc>
          <w:tcPr>
            <w:tcW w:w="6992" w:type="dxa"/>
            <w:hideMark/>
          </w:tcPr>
          <w:p w:rsidR="00324A04" w:rsidRPr="00324A04" w:rsidRDefault="00324A04" w:rsidP="00D21214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obudowa musi posiadać czujnik otwarcia obudowy,</w:t>
            </w:r>
          </w:p>
          <w:p w:rsidR="00324A04" w:rsidRPr="00324A04" w:rsidRDefault="00324A04" w:rsidP="00D21214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komputer musi być wyposażony w system diagnostyczny, służący do sygnalizowania i diagnozowania problemów z komputerem i jego komponentami; a w szczególności musi sygnalizować:</w:t>
            </w:r>
          </w:p>
          <w:p w:rsidR="00324A04" w:rsidRPr="00324A04" w:rsidRDefault="00324A04" w:rsidP="00D21214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przebieg procedury POST,</w:t>
            </w:r>
          </w:p>
          <w:p w:rsidR="00324A04" w:rsidRPr="00324A04" w:rsidRDefault="00324A04" w:rsidP="00D21214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sum kontrolnych BIOS,</w:t>
            </w:r>
          </w:p>
          <w:p w:rsidR="00324A04" w:rsidRPr="00324A04" w:rsidRDefault="00324A04" w:rsidP="00D21214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awarii procesora lub pamięci podręcznej procesora</w:t>
            </w:r>
          </w:p>
          <w:p w:rsidR="00324A04" w:rsidRPr="00324A04" w:rsidRDefault="00324A04" w:rsidP="00D21214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uszkodzenia lub braku pamięci RAM, uszkodzenia złączy PCI, kontrolera Video, dysku twardego, płyty głównej, kontrolera USB,</w:t>
            </w:r>
          </w:p>
          <w:p w:rsidR="00324A04" w:rsidRPr="00324A04" w:rsidRDefault="00324A04" w:rsidP="00D21214">
            <w:pPr>
              <w:numPr>
                <w:ilvl w:val="0"/>
                <w:numId w:val="32"/>
              </w:numPr>
              <w:spacing w:after="142" w:line="240" w:lineRule="auto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otwarcie obudowy</w:t>
            </w:r>
          </w:p>
          <w:p w:rsidR="00324A04" w:rsidRPr="00324A04" w:rsidRDefault="00324A04" w:rsidP="00D21214">
            <w:pPr>
              <w:numPr>
                <w:ilvl w:val="0"/>
                <w:numId w:val="32"/>
              </w:numPr>
              <w:spacing w:after="142" w:line="240" w:lineRule="auto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Wysokość nie przekraczająca 374 mm</w:t>
            </w:r>
          </w:p>
          <w:p w:rsidR="00324A04" w:rsidRPr="00324A04" w:rsidRDefault="00324A04" w:rsidP="00D21214">
            <w:pPr>
              <w:numPr>
                <w:ilvl w:val="0"/>
                <w:numId w:val="32"/>
              </w:numPr>
              <w:spacing w:after="142" w:line="240" w:lineRule="auto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Szerokość nie przekraczająca 160 mm</w:t>
            </w:r>
          </w:p>
          <w:p w:rsidR="00324A04" w:rsidRPr="00324A04" w:rsidRDefault="00324A04" w:rsidP="00D21214">
            <w:pPr>
              <w:numPr>
                <w:ilvl w:val="0"/>
                <w:numId w:val="32"/>
              </w:numPr>
              <w:spacing w:after="142" w:line="240" w:lineRule="auto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Głębokość nie przekraczająca 290 mm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Zasilacz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0" w:line="234" w:lineRule="atLeast"/>
              <w:ind w:left="720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Co najmniej 290W, Certyfikat EPA Bronze 80+, posiadający przełącznik prądu zasilania między 115V a 230V</w:t>
            </w:r>
          </w:p>
        </w:tc>
      </w:tr>
      <w:tr w:rsidR="00324A04" w:rsidRPr="00324A04" w:rsidTr="00D21214">
        <w:trPr>
          <w:trHeight w:val="315"/>
        </w:trPr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lastRenderedPageBreak/>
              <w:t>Zabezpieczenie fizyczne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obudowa musi posiadać gniazdo zabezpieczenia Kensington Lock lub równoważne,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BIOS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numPr>
                <w:ilvl w:val="0"/>
                <w:numId w:val="33"/>
              </w:numPr>
              <w:spacing w:before="100" w:beforeAutospacing="1" w:after="0" w:line="234" w:lineRule="atLeast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Funkcja blokowanie wejścia do BIOS oraz blokowania startu systemu operacyjnego, (gwarantujący utrzymanie zapisanego hasła nawet w przypadku odłączenia wszystkich źródeł zasilania i podtrzymania BIOS)</w:t>
            </w:r>
          </w:p>
          <w:p w:rsidR="00324A04" w:rsidRPr="00324A04" w:rsidRDefault="00324A04" w:rsidP="00324A04">
            <w:pPr>
              <w:numPr>
                <w:ilvl w:val="0"/>
                <w:numId w:val="33"/>
              </w:numPr>
              <w:spacing w:before="100" w:beforeAutospacing="1" w:after="0" w:line="234" w:lineRule="atLeast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Funkcja blokowania/odblokowywania BOOT-owania stacji roboczej z zewnętrznych urządzeń</w:t>
            </w:r>
          </w:p>
          <w:p w:rsidR="00324A04" w:rsidRPr="00324A04" w:rsidRDefault="00324A04" w:rsidP="00324A04">
            <w:pPr>
              <w:numPr>
                <w:ilvl w:val="0"/>
                <w:numId w:val="33"/>
              </w:numPr>
              <w:spacing w:before="100" w:beforeAutospacing="1" w:after="142" w:line="234" w:lineRule="atLeast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Możliwość odczytania z BIOS informacji na temat: zainstalowanego procesora, pamięci operacyjnej RAM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Zainstalowany system operacyjny niewymagający aktywacji za pomocą telefonu lub Internetu u producenta systemu - Microsoft Windows 10 Professional PL 64-bit lub równoważny.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Wsparcie techniczne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0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Na stronie internetowej producenta sprzętu muszą być dostępne:</w:t>
            </w:r>
          </w:p>
          <w:p w:rsidR="00324A04" w:rsidRPr="00324A04" w:rsidRDefault="00324A04" w:rsidP="00324A04">
            <w:pPr>
              <w:numPr>
                <w:ilvl w:val="0"/>
                <w:numId w:val="34"/>
              </w:numPr>
              <w:spacing w:before="100" w:beforeAutospacing="1" w:after="0" w:line="234" w:lineRule="atLeast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informacje techniczne dotyczące oferowanego produktu,</w:t>
            </w:r>
          </w:p>
          <w:p w:rsidR="00324A04" w:rsidRPr="00324A04" w:rsidRDefault="00324A04" w:rsidP="00324A04">
            <w:pPr>
              <w:numPr>
                <w:ilvl w:val="0"/>
                <w:numId w:val="34"/>
              </w:numPr>
              <w:spacing w:before="100" w:beforeAutospacing="1" w:after="0" w:line="234" w:lineRule="atLeast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najnowsze sterowniki i uaktualnienia (dostęp do nich musi być</w:t>
            </w:r>
          </w:p>
          <w:p w:rsidR="00324A04" w:rsidRPr="00324A04" w:rsidRDefault="00324A04" w:rsidP="00324A04">
            <w:pPr>
              <w:numPr>
                <w:ilvl w:val="0"/>
                <w:numId w:val="34"/>
              </w:numPr>
              <w:spacing w:before="100" w:beforeAutospacing="1" w:after="0" w:line="234" w:lineRule="atLeast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realizowany poprzez podanie na dedykowanej stronie internetowej producenta numeru seryjnego lub modelu komputera).</w:t>
            </w:r>
          </w:p>
          <w:p w:rsidR="00324A04" w:rsidRPr="00324A04" w:rsidRDefault="00324A04" w:rsidP="00324A04">
            <w:pPr>
              <w:numPr>
                <w:ilvl w:val="0"/>
                <w:numId w:val="34"/>
              </w:numPr>
              <w:spacing w:before="100" w:beforeAutospacing="1" w:after="142" w:line="234" w:lineRule="atLeast"/>
              <w:ind w:left="360"/>
              <w:rPr>
                <w:rFonts w:ascii="Segoe UI" w:eastAsia="Times New Roman" w:hAnsi="Segoe UI" w:cs="Segoe UI"/>
                <w:color w:val="0D0D0D"/>
                <w:sz w:val="20"/>
                <w:szCs w:val="20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w specyfikacji należy wpisać link do właściwej strony zawierającej w/w dane.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pl-PL"/>
              </w:rPr>
              <w:t>Monitor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Przekątna ekranu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pl-PL"/>
              </w:rPr>
              <w:t>23”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Rodzaj wyświetlacza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TFT IPS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Technologia podświetlenia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LED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Czas reakcji matrycy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6 ms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Jasność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250 cd/m2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Kontrast statyczny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1000:1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Kontrast dynamiczny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8000000:1</w:t>
            </w:r>
          </w:p>
        </w:tc>
      </w:tr>
      <w:tr w:rsidR="00324A04" w:rsidRPr="00324A04" w:rsidTr="00D21214">
        <w:trPr>
          <w:trHeight w:val="165"/>
        </w:trPr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165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Częstotliwość odświeżania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165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60 Hz</w:t>
            </w:r>
          </w:p>
        </w:tc>
      </w:tr>
      <w:tr w:rsidR="00324A04" w:rsidRPr="00324A04" w:rsidTr="00D21214">
        <w:trPr>
          <w:trHeight w:val="120"/>
        </w:trPr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Złącza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0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D-sub</w:t>
            </w:r>
          </w:p>
          <w:p w:rsidR="00324A04" w:rsidRPr="00324A04" w:rsidRDefault="00324A04" w:rsidP="00324A04">
            <w:pPr>
              <w:spacing w:after="0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HDMI</w:t>
            </w:r>
          </w:p>
          <w:p w:rsidR="00324A04" w:rsidRPr="00324A04" w:rsidRDefault="00324A04" w:rsidP="00324A04">
            <w:pPr>
              <w:spacing w:after="142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DisplayPort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Kąt widzenia pion/poziom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178/178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Liczba kolorów obrazu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16.7 mln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1920x1080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Pochylenie monitora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w zakresie od 22 do 5 stopni</w:t>
            </w:r>
          </w:p>
        </w:tc>
      </w:tr>
      <w:tr w:rsidR="00324A04" w:rsidRPr="00324A04" w:rsidTr="00D21214">
        <w:trPr>
          <w:trHeight w:val="479"/>
        </w:trPr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Powłoka powierzchni ekranu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Matowa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Kolor obudowy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Zgodny z kolorem obudowy komputera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Certyfikaty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Energy Star, Norma EPAT Silver, CECP, TCO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funkcje monitora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Regulacja kąta pochylenia (Tilt)</w:t>
            </w:r>
          </w:p>
        </w:tc>
      </w:tr>
      <w:tr w:rsidR="00324A04" w:rsidRPr="00324A04" w:rsidTr="00D21214">
        <w:tc>
          <w:tcPr>
            <w:tcW w:w="224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Gwarancja na zestaw</w:t>
            </w:r>
          </w:p>
        </w:tc>
        <w:tc>
          <w:tcPr>
            <w:tcW w:w="6992" w:type="dxa"/>
            <w:hideMark/>
          </w:tcPr>
          <w:p w:rsidR="00324A04" w:rsidRPr="00324A04" w:rsidRDefault="00324A04" w:rsidP="00324A04">
            <w:pPr>
              <w:spacing w:after="142" w:line="234" w:lineRule="atLeas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324A04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Gwarancja rozszerzona 5 lat od daty sprzedaży z naprawą w miejscu użytkowania (on-site). Czas reakcji serwisu od momentu zgłoszenia – do końca następnego dnia roboczego.</w:t>
            </w:r>
          </w:p>
        </w:tc>
      </w:tr>
    </w:tbl>
    <w:p w:rsidR="00D21214" w:rsidRDefault="00D21214" w:rsidP="00112AEA">
      <w:pPr>
        <w:ind w:firstLine="708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C527B" w:rsidRDefault="00D21214" w:rsidP="00112AEA">
      <w:pPr>
        <w:ind w:firstLine="708"/>
        <w:rPr>
          <w:rFonts w:ascii="Arial" w:hAnsi="Arial" w:cs="Arial"/>
          <w:color w:val="0D0D0D" w:themeColor="text1" w:themeTint="F2"/>
          <w:sz w:val="16"/>
          <w:szCs w:val="16"/>
        </w:rPr>
      </w:pPr>
      <w:r>
        <w:rPr>
          <w:rFonts w:ascii="Arial" w:hAnsi="Arial" w:cs="Arial"/>
          <w:color w:val="0D0D0D" w:themeColor="text1" w:themeTint="F2"/>
          <w:sz w:val="16"/>
          <w:szCs w:val="16"/>
        </w:rPr>
        <w:lastRenderedPageBreak/>
        <w:t>2 D</w:t>
      </w:r>
      <w:r w:rsidR="00CC527B">
        <w:rPr>
          <w:rFonts w:ascii="Arial" w:hAnsi="Arial" w:cs="Arial"/>
          <w:color w:val="0D0D0D" w:themeColor="text1" w:themeTint="F2"/>
          <w:sz w:val="16"/>
          <w:szCs w:val="16"/>
        </w:rPr>
        <w:t xml:space="preserve">rukarka </w:t>
      </w:r>
      <w:r w:rsidR="000955EC">
        <w:rPr>
          <w:rFonts w:ascii="Arial" w:hAnsi="Arial" w:cs="Arial"/>
          <w:color w:val="0D0D0D" w:themeColor="text1" w:themeTint="F2"/>
          <w:sz w:val="16"/>
          <w:szCs w:val="16"/>
        </w:rPr>
        <w:t xml:space="preserve">laserowa </w:t>
      </w:r>
      <w:r w:rsidR="00CC527B">
        <w:rPr>
          <w:rFonts w:ascii="Arial" w:hAnsi="Arial" w:cs="Arial"/>
          <w:color w:val="0D0D0D" w:themeColor="text1" w:themeTint="F2"/>
          <w:sz w:val="16"/>
          <w:szCs w:val="16"/>
        </w:rPr>
        <w:t xml:space="preserve">A3 szt.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Gwarancja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3 lata w serwisie sprzedawcy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technologia druku</w:t>
            </w:r>
          </w:p>
        </w:tc>
        <w:tc>
          <w:tcPr>
            <w:tcW w:w="3964" w:type="dxa"/>
            <w:vAlign w:val="center"/>
          </w:tcPr>
          <w:p w:rsidR="00CC527B" w:rsidRPr="00CC527B" w:rsidRDefault="008D220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hyperlink r:id="rId9" w:tooltip="Filtruj wg cechy" w:history="1">
              <w:r w:rsidR="00CC527B" w:rsidRPr="00CC527B">
                <w:rPr>
                  <w:rStyle w:val="Hipercze"/>
                  <w:rFonts w:ascii="Arial" w:hAnsi="Arial" w:cs="Arial"/>
                  <w:sz w:val="16"/>
                  <w:szCs w:val="16"/>
                </w:rPr>
                <w:t>laserowa</w:t>
              </w:r>
            </w:hyperlink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typ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drukarka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rodzaj</w:t>
            </w:r>
          </w:p>
        </w:tc>
        <w:tc>
          <w:tcPr>
            <w:tcW w:w="3964" w:type="dxa"/>
            <w:vAlign w:val="center"/>
          </w:tcPr>
          <w:p w:rsidR="00CC527B" w:rsidRPr="00CC527B" w:rsidRDefault="008D220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hyperlink r:id="rId10" w:tooltip="Filtruj wg cechy" w:history="1">
              <w:r w:rsidR="00CC527B" w:rsidRPr="00CC527B">
                <w:rPr>
                  <w:rStyle w:val="Hipercze"/>
                  <w:rFonts w:ascii="Arial" w:hAnsi="Arial" w:cs="Arial"/>
                  <w:sz w:val="16"/>
                  <w:szCs w:val="16"/>
                </w:rPr>
                <w:t>kolorowa</w:t>
              </w:r>
            </w:hyperlink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maks. rozmiar nośnika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A3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pojemność podajnika papieru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300 szt.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pojemność odbiornika papieru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250 szt.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rozdzielczość druku w czerni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600 x 1200 dpi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rozdzielczość druku w kolorze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600 x 1200 dpi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druk dwustronny [dupleks]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tak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maks. szybkość druku mono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20 str./min. (A3)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maks. szybkość druku kolor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20 str./min. (A3)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maksymalne obciążenie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50000 str./mies.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minimalne zalecane obciążenie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10000 str./mies.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czas do pierwszego druku kolorowego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6.3 s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czas do pierwszego druku monochromatycznego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6.3 s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interfejs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Ethernet 10/100/1000 Mbps</w:t>
            </w: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br/>
              <w:t>USB 2.0</w:t>
            </w: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br/>
            </w:r>
            <w:hyperlink r:id="rId11" w:tooltip="Filtruj wg cechy" w:history="1">
              <w:r w:rsidRPr="00CC527B">
                <w:rPr>
                  <w:rStyle w:val="Hipercze"/>
                  <w:rFonts w:ascii="Arial" w:hAnsi="Arial" w:cs="Arial"/>
                  <w:sz w:val="16"/>
                  <w:szCs w:val="16"/>
                </w:rPr>
                <w:t>Wi-Fi</w:t>
              </w:r>
            </w:hyperlink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praca w sieci [serwer druku]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tak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wyświetlacz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tak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interfejs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Ethernet 10/100/1000 Mbps</w:t>
            </w: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br/>
              <w:t>USB 2.0</w:t>
            </w: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br/>
            </w:r>
            <w:hyperlink r:id="rId12" w:tooltip="Filtruj wg cechy" w:history="1">
              <w:r w:rsidRPr="00CC527B">
                <w:rPr>
                  <w:rStyle w:val="Hipercze"/>
                  <w:rFonts w:ascii="Arial" w:hAnsi="Arial" w:cs="Arial"/>
                  <w:sz w:val="16"/>
                  <w:szCs w:val="16"/>
                </w:rPr>
                <w:t>Wi-Fi</w:t>
              </w:r>
            </w:hyperlink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praca w sieci [serwer druku]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tak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wyświetlacz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tak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zainstalowana </w:t>
            </w:r>
            <w:hyperlink r:id="rId13" w:tgtFrame="_blank" w:tooltip="pamięć - zobacz więcej produktów" w:history="1">
              <w:r w:rsidRPr="00CC527B">
                <w:rPr>
                  <w:rStyle w:val="Hipercze"/>
                  <w:rFonts w:ascii="Arial" w:hAnsi="Arial" w:cs="Arial"/>
                  <w:sz w:val="16"/>
                  <w:szCs w:val="16"/>
                </w:rPr>
                <w:t>pamięć</w:t>
              </w:r>
            </w:hyperlink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1024 MB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maks. pojemność pamięć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1024 MB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przewód do połączenia z komputerem w zestawie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brak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zainstalowana </w:t>
            </w:r>
            <w:hyperlink r:id="rId14" w:tgtFrame="_blank" w:tooltip="pamięć - zobacz więcej produktów" w:history="1">
              <w:r w:rsidRPr="00CC527B">
                <w:rPr>
                  <w:rStyle w:val="Hipercze"/>
                  <w:rFonts w:ascii="Arial" w:hAnsi="Arial" w:cs="Arial"/>
                  <w:sz w:val="16"/>
                  <w:szCs w:val="16"/>
                </w:rPr>
                <w:t>pamięć</w:t>
              </w:r>
            </w:hyperlink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1024 MB</w:t>
            </w:r>
          </w:p>
        </w:tc>
      </w:tr>
      <w:tr w:rsidR="00CC527B" w:rsidTr="00CC527B">
        <w:tc>
          <w:tcPr>
            <w:tcW w:w="5098" w:type="dxa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maks. pojemność pamięć</w:t>
            </w:r>
          </w:p>
        </w:tc>
        <w:tc>
          <w:tcPr>
            <w:tcW w:w="3964" w:type="dxa"/>
            <w:vAlign w:val="center"/>
          </w:tcPr>
          <w:p w:rsidR="00CC527B" w:rsidRPr="00CC527B" w:rsidRDefault="00CC527B" w:rsidP="00CC527B">
            <w:pPr>
              <w:rPr>
                <w:rFonts w:ascii="Arial" w:hAnsi="Arial" w:cs="Arial"/>
                <w:color w:val="1B1D1E"/>
                <w:sz w:val="16"/>
                <w:szCs w:val="16"/>
              </w:rPr>
            </w:pPr>
            <w:r w:rsidRPr="00CC527B">
              <w:rPr>
                <w:rFonts w:ascii="Arial" w:hAnsi="Arial" w:cs="Arial"/>
                <w:color w:val="1B1D1E"/>
                <w:sz w:val="16"/>
                <w:szCs w:val="16"/>
              </w:rPr>
              <w:t>1024 MB</w:t>
            </w:r>
          </w:p>
        </w:tc>
      </w:tr>
    </w:tbl>
    <w:p w:rsidR="00CC527B" w:rsidRDefault="00CC527B" w:rsidP="00CC527B">
      <w:pPr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12AEA" w:rsidRPr="002A0F08" w:rsidRDefault="00CC527B" w:rsidP="00112AEA">
      <w:pPr>
        <w:ind w:firstLine="708"/>
        <w:rPr>
          <w:rFonts w:ascii="Arial" w:hAnsi="Arial" w:cs="Arial"/>
          <w:color w:val="0D0D0D" w:themeColor="text1" w:themeTint="F2"/>
          <w:sz w:val="16"/>
          <w:szCs w:val="16"/>
        </w:rPr>
      </w:pPr>
      <w:r>
        <w:rPr>
          <w:rFonts w:ascii="Arial" w:hAnsi="Arial" w:cs="Arial"/>
          <w:color w:val="0D0D0D" w:themeColor="text1" w:themeTint="F2"/>
          <w:sz w:val="16"/>
          <w:szCs w:val="16"/>
        </w:rPr>
        <w:t>3</w:t>
      </w:r>
      <w:r w:rsidR="00112AEA" w:rsidRPr="002A0F08">
        <w:rPr>
          <w:rFonts w:ascii="Arial" w:hAnsi="Arial" w:cs="Arial"/>
          <w:color w:val="0D0D0D" w:themeColor="text1" w:themeTint="F2"/>
          <w:sz w:val="16"/>
          <w:szCs w:val="16"/>
        </w:rPr>
        <w:t xml:space="preserve">. </w:t>
      </w:r>
      <w:r w:rsidR="00112AEA">
        <w:rPr>
          <w:rFonts w:ascii="Arial" w:hAnsi="Arial" w:cs="Arial"/>
          <w:color w:val="0D0D0D" w:themeColor="text1" w:themeTint="F2"/>
          <w:sz w:val="16"/>
          <w:szCs w:val="16"/>
        </w:rPr>
        <w:t>Rzutnik multimedialny, 4</w:t>
      </w:r>
      <w:r w:rsidR="00112AEA" w:rsidRPr="002A0F08">
        <w:rPr>
          <w:rFonts w:ascii="Arial" w:hAnsi="Arial" w:cs="Arial"/>
          <w:color w:val="0D0D0D" w:themeColor="text1" w:themeTint="F2"/>
          <w:sz w:val="16"/>
          <w:szCs w:val="16"/>
        </w:rPr>
        <w:t xml:space="preserve"> sztuk</w:t>
      </w:r>
    </w:p>
    <w:tbl>
      <w:tblPr>
        <w:tblW w:w="9049" w:type="dxa"/>
        <w:tblCellSpacing w:w="0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71"/>
        <w:gridCol w:w="6778"/>
      </w:tblGrid>
      <w:tr w:rsidR="00850FF5" w:rsidRPr="002A0F08" w:rsidTr="00850FF5">
        <w:trPr>
          <w:tblCellSpacing w:w="0" w:type="dxa"/>
        </w:trPr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142" w:line="288" w:lineRule="auto"/>
              <w:rPr>
                <w:rFonts w:ascii="Arial" w:eastAsia="Times New Roman" w:hAnsi="Arial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eastAsia="pl-PL"/>
              </w:rPr>
              <w:t>Wymagania</w:t>
            </w:r>
          </w:p>
        </w:tc>
      </w:tr>
      <w:tr w:rsidR="00850FF5" w:rsidRPr="002A0F08" w:rsidTr="00850FF5">
        <w:trPr>
          <w:tblCellSpacing w:w="0" w:type="dxa"/>
        </w:trPr>
        <w:tc>
          <w:tcPr>
            <w:tcW w:w="227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bCs/>
                <w:color w:val="0D0D0D" w:themeColor="text1" w:themeTint="F2"/>
                <w:sz w:val="16"/>
                <w:szCs w:val="16"/>
                <w:lang w:eastAsia="pl-PL"/>
              </w:rPr>
              <w:t>Technologia</w:t>
            </w:r>
          </w:p>
        </w:tc>
        <w:tc>
          <w:tcPr>
            <w:tcW w:w="677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bCs/>
                <w:color w:val="0D0D0D" w:themeColor="text1" w:themeTint="F2"/>
                <w:sz w:val="16"/>
                <w:szCs w:val="16"/>
                <w:lang w:eastAsia="pl-PL"/>
              </w:rPr>
              <w:t>DLP</w:t>
            </w:r>
          </w:p>
        </w:tc>
      </w:tr>
      <w:tr w:rsidR="00850FF5" w:rsidRPr="002A0F08" w:rsidTr="00850FF5">
        <w:trPr>
          <w:tblCellSpacing w:w="0" w:type="dxa"/>
        </w:trPr>
        <w:tc>
          <w:tcPr>
            <w:tcW w:w="227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677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1.920 x 1.080 (FullHD)</w:t>
            </w:r>
          </w:p>
        </w:tc>
      </w:tr>
      <w:tr w:rsidR="00850FF5" w:rsidRPr="002A0F08" w:rsidTr="00850FF5">
        <w:trPr>
          <w:tblCellSpacing w:w="0" w:type="dxa"/>
        </w:trPr>
        <w:tc>
          <w:tcPr>
            <w:tcW w:w="227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Kontrast</w:t>
            </w:r>
          </w:p>
        </w:tc>
        <w:tc>
          <w:tcPr>
            <w:tcW w:w="677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6302"/>
            </w:tblGrid>
            <w:tr w:rsidR="00850FF5" w:rsidRPr="002A0F08" w:rsidTr="00E4768B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0FF5" w:rsidRPr="002A0F08" w:rsidRDefault="00850FF5" w:rsidP="00E4768B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color w:val="0D0D0D" w:themeColor="text1" w:themeTint="F2"/>
                      <w:sz w:val="16"/>
                      <w:szCs w:val="16"/>
                      <w:lang w:eastAsia="pl-PL"/>
                    </w:rPr>
                  </w:pPr>
                  <w:r w:rsidRPr="002A0F08">
                    <w:rPr>
                      <w:rFonts w:ascii="Arial" w:eastAsia="Times New Roman" w:hAnsi="Arial" w:cs="Arial"/>
                      <w:color w:val="0D0D0D" w:themeColor="text1" w:themeTint="F2"/>
                      <w:sz w:val="16"/>
                      <w:szCs w:val="16"/>
                      <w:lang w:eastAsia="pl-PL"/>
                    </w:rPr>
                    <w:t>&gt;=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0FF5" w:rsidRPr="002A0F08" w:rsidRDefault="00850FF5" w:rsidP="00E4768B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color w:val="0D0D0D" w:themeColor="text1" w:themeTint="F2"/>
                      <w:sz w:val="16"/>
                      <w:szCs w:val="16"/>
                      <w:lang w:eastAsia="pl-PL"/>
                    </w:rPr>
                  </w:pPr>
                  <w:r w:rsidRPr="002A0F08">
                    <w:rPr>
                      <w:rFonts w:ascii="Arial" w:eastAsia="Times New Roman" w:hAnsi="Arial" w:cs="Arial"/>
                      <w:color w:val="0D0D0D" w:themeColor="text1" w:themeTint="F2"/>
                      <w:sz w:val="16"/>
                      <w:szCs w:val="16"/>
                      <w:lang w:eastAsia="pl-PL"/>
                    </w:rPr>
                    <w:t>22000:1</w:t>
                  </w:r>
                </w:p>
              </w:tc>
            </w:tr>
          </w:tbl>
          <w:p w:rsidR="00850FF5" w:rsidRPr="002A0F08" w:rsidRDefault="00850FF5" w:rsidP="00E4768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850FF5" w:rsidRPr="002A0F08" w:rsidTr="00850FF5">
        <w:trPr>
          <w:tblCellSpacing w:w="0" w:type="dxa"/>
        </w:trPr>
        <w:tc>
          <w:tcPr>
            <w:tcW w:w="227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Jasność</w:t>
            </w:r>
          </w:p>
        </w:tc>
        <w:tc>
          <w:tcPr>
            <w:tcW w:w="677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3200 ANSI lm</w:t>
            </w:r>
          </w:p>
        </w:tc>
      </w:tr>
      <w:tr w:rsidR="00850FF5" w:rsidRPr="002A0F08" w:rsidTr="00850FF5">
        <w:trPr>
          <w:tblCellSpacing w:w="0" w:type="dxa"/>
        </w:trPr>
        <w:tc>
          <w:tcPr>
            <w:tcW w:w="227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Żywotność źródła światła</w:t>
            </w:r>
          </w:p>
        </w:tc>
        <w:tc>
          <w:tcPr>
            <w:tcW w:w="677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3.500h (tryb normalny) / 8.000h (Dynamic ECO)</w:t>
            </w:r>
          </w:p>
        </w:tc>
      </w:tr>
      <w:tr w:rsidR="00850FF5" w:rsidRPr="002A0F08" w:rsidTr="00850FF5">
        <w:trPr>
          <w:tblCellSpacing w:w="0" w:type="dxa"/>
        </w:trPr>
        <w:tc>
          <w:tcPr>
            <w:tcW w:w="227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Odległość od ekranu</w:t>
            </w:r>
          </w:p>
        </w:tc>
        <w:tc>
          <w:tcPr>
            <w:tcW w:w="677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1-10 m</w:t>
            </w:r>
          </w:p>
        </w:tc>
      </w:tr>
      <w:tr w:rsidR="00850FF5" w:rsidRPr="002A0F08" w:rsidTr="00850FF5">
        <w:trPr>
          <w:trHeight w:val="225"/>
          <w:tblCellSpacing w:w="0" w:type="dxa"/>
        </w:trPr>
        <w:tc>
          <w:tcPr>
            <w:tcW w:w="227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0" w:line="225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Wejścia video</w:t>
            </w:r>
          </w:p>
        </w:tc>
        <w:tc>
          <w:tcPr>
            <w:tcW w:w="677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0" w:line="225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Composite 1x HDMI (w tym 1x MHL), RGB (VGA)</w:t>
            </w:r>
          </w:p>
        </w:tc>
      </w:tr>
      <w:tr w:rsidR="00850FF5" w:rsidRPr="002A0F08" w:rsidTr="00850FF5">
        <w:trPr>
          <w:tblCellSpacing w:w="0" w:type="dxa"/>
        </w:trPr>
        <w:tc>
          <w:tcPr>
            <w:tcW w:w="227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Porty komunikacyjne</w:t>
            </w:r>
          </w:p>
        </w:tc>
        <w:tc>
          <w:tcPr>
            <w:tcW w:w="677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Mini USB RS232</w:t>
            </w:r>
          </w:p>
        </w:tc>
      </w:tr>
      <w:tr w:rsidR="00850FF5" w:rsidRPr="002A0F08" w:rsidTr="00850FF5">
        <w:trPr>
          <w:tblCellSpacing w:w="0" w:type="dxa"/>
        </w:trPr>
        <w:tc>
          <w:tcPr>
            <w:tcW w:w="227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Wyposażenie standardowe</w:t>
            </w:r>
          </w:p>
        </w:tc>
        <w:tc>
          <w:tcPr>
            <w:tcW w:w="677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Baterie do pilota, Instrukcja obsług, Kabel VGA (D-Sub 15), Kabel zasilający, Pilot</w:t>
            </w:r>
          </w:p>
        </w:tc>
      </w:tr>
      <w:tr w:rsidR="00850FF5" w:rsidRPr="002A0F08" w:rsidTr="00850FF5">
        <w:trPr>
          <w:tblCellSpacing w:w="0" w:type="dxa"/>
        </w:trPr>
        <w:tc>
          <w:tcPr>
            <w:tcW w:w="227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677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0FF5" w:rsidRPr="002A0F08" w:rsidRDefault="00850FF5" w:rsidP="00E4768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Uchwyt do montażu sufitowego, kabel HDMI 2 m</w:t>
            </w:r>
          </w:p>
        </w:tc>
      </w:tr>
      <w:tr w:rsidR="00850FF5" w:rsidRPr="002A0F08" w:rsidTr="00850FF5">
        <w:trPr>
          <w:tblCellSpacing w:w="0" w:type="dxa"/>
        </w:trPr>
        <w:tc>
          <w:tcPr>
            <w:tcW w:w="227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0FF5" w:rsidRPr="002A0F08" w:rsidRDefault="00850FF5" w:rsidP="00E4768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Gwarancja</w:t>
            </w:r>
          </w:p>
        </w:tc>
        <w:tc>
          <w:tcPr>
            <w:tcW w:w="677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0FF5" w:rsidRPr="00850FF5" w:rsidRDefault="00850FF5" w:rsidP="00850F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3 </w:t>
            </w:r>
            <w:r w:rsidRPr="00850FF5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lata na projektor / 1 rok (min. 1000h) na lampę</w:t>
            </w:r>
          </w:p>
        </w:tc>
      </w:tr>
    </w:tbl>
    <w:p w:rsidR="00CC527B" w:rsidRDefault="00CC527B" w:rsidP="007E3463">
      <w:pPr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850FF5" w:rsidRDefault="00CC527B" w:rsidP="00D21214">
      <w:pPr>
        <w:ind w:firstLine="709"/>
        <w:rPr>
          <w:rFonts w:ascii="Arial" w:hAnsi="Arial" w:cs="Arial"/>
          <w:color w:val="0D0D0D" w:themeColor="text1" w:themeTint="F2"/>
          <w:sz w:val="16"/>
          <w:szCs w:val="16"/>
        </w:rPr>
      </w:pPr>
      <w:r>
        <w:rPr>
          <w:rFonts w:ascii="Arial" w:hAnsi="Arial" w:cs="Arial"/>
          <w:color w:val="0D0D0D" w:themeColor="text1" w:themeTint="F2"/>
          <w:sz w:val="16"/>
          <w:szCs w:val="16"/>
        </w:rPr>
        <w:t>4</w:t>
      </w:r>
      <w:r w:rsidR="008419E3">
        <w:rPr>
          <w:rFonts w:ascii="Arial" w:hAnsi="Arial" w:cs="Arial"/>
          <w:color w:val="0D0D0D" w:themeColor="text1" w:themeTint="F2"/>
          <w:sz w:val="16"/>
          <w:szCs w:val="16"/>
        </w:rPr>
        <w:t xml:space="preserve"> gilotyna 2</w:t>
      </w:r>
      <w:r w:rsidR="00850FF5">
        <w:rPr>
          <w:rFonts w:ascii="Arial" w:hAnsi="Arial" w:cs="Arial"/>
          <w:color w:val="0D0D0D" w:themeColor="text1" w:themeTint="F2"/>
          <w:sz w:val="16"/>
          <w:szCs w:val="16"/>
        </w:rPr>
        <w:t xml:space="preserve">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522"/>
      </w:tblGrid>
      <w:tr w:rsidR="00850FF5" w:rsidRPr="00850FF5" w:rsidTr="00CC527B">
        <w:trPr>
          <w:trHeight w:val="106"/>
        </w:trPr>
        <w:tc>
          <w:tcPr>
            <w:tcW w:w="1953" w:type="pct"/>
            <w:shd w:val="clear" w:color="auto" w:fill="auto"/>
            <w:tcMar>
              <w:top w:w="120" w:type="dxa"/>
              <w:left w:w="480" w:type="dxa"/>
              <w:bottom w:w="120" w:type="dxa"/>
              <w:right w:w="30" w:type="dxa"/>
            </w:tcMar>
            <w:vAlign w:val="center"/>
            <w:hideMark/>
          </w:tcPr>
          <w:p w:rsidR="00850FF5" w:rsidRPr="00850FF5" w:rsidRDefault="00850FF5" w:rsidP="004620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Zastosowanie:</w:t>
            </w:r>
          </w:p>
        </w:tc>
        <w:tc>
          <w:tcPr>
            <w:tcW w:w="30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0FF5" w:rsidRPr="00850FF5" w:rsidRDefault="00850FF5" w:rsidP="0046200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duże biuro lub punkt usługowy</w:t>
            </w:r>
          </w:p>
        </w:tc>
      </w:tr>
      <w:tr w:rsidR="00850FF5" w:rsidRPr="00850FF5" w:rsidTr="00850FF5">
        <w:tc>
          <w:tcPr>
            <w:tcW w:w="1953" w:type="pct"/>
            <w:shd w:val="clear" w:color="auto" w:fill="auto"/>
            <w:tcMar>
              <w:top w:w="120" w:type="dxa"/>
              <w:left w:w="480" w:type="dxa"/>
              <w:bottom w:w="120" w:type="dxa"/>
              <w:right w:w="30" w:type="dxa"/>
            </w:tcMar>
            <w:vAlign w:val="center"/>
            <w:hideMark/>
          </w:tcPr>
          <w:p w:rsidR="00850FF5" w:rsidRPr="00850FF5" w:rsidRDefault="00850FF5" w:rsidP="004620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Format cięcia:</w:t>
            </w:r>
          </w:p>
        </w:tc>
        <w:tc>
          <w:tcPr>
            <w:tcW w:w="30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0FF5" w:rsidRPr="00850FF5" w:rsidRDefault="00850FF5" w:rsidP="0046200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A2+</w:t>
            </w:r>
          </w:p>
        </w:tc>
      </w:tr>
      <w:tr w:rsidR="00850FF5" w:rsidRPr="00850FF5" w:rsidTr="00850FF5">
        <w:tc>
          <w:tcPr>
            <w:tcW w:w="1953" w:type="pct"/>
            <w:shd w:val="clear" w:color="auto" w:fill="auto"/>
            <w:tcMar>
              <w:top w:w="120" w:type="dxa"/>
              <w:left w:w="480" w:type="dxa"/>
              <w:bottom w:w="120" w:type="dxa"/>
              <w:right w:w="30" w:type="dxa"/>
            </w:tcMar>
            <w:vAlign w:val="center"/>
            <w:hideMark/>
          </w:tcPr>
          <w:p w:rsidR="00850FF5" w:rsidRPr="00850FF5" w:rsidRDefault="00850FF5" w:rsidP="004620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Ilość jednorazowo ciętych kartek:</w:t>
            </w:r>
          </w:p>
        </w:tc>
        <w:tc>
          <w:tcPr>
            <w:tcW w:w="30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0FF5" w:rsidRPr="00850FF5" w:rsidRDefault="00850FF5" w:rsidP="0046200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40</w:t>
            </w:r>
          </w:p>
        </w:tc>
      </w:tr>
      <w:tr w:rsidR="00850FF5" w:rsidRPr="00850FF5" w:rsidTr="00850FF5">
        <w:tc>
          <w:tcPr>
            <w:tcW w:w="1953" w:type="pct"/>
            <w:shd w:val="clear" w:color="auto" w:fill="auto"/>
            <w:tcMar>
              <w:top w:w="120" w:type="dxa"/>
              <w:left w:w="480" w:type="dxa"/>
              <w:bottom w:w="120" w:type="dxa"/>
              <w:right w:w="30" w:type="dxa"/>
            </w:tcMar>
            <w:vAlign w:val="center"/>
            <w:hideMark/>
          </w:tcPr>
          <w:p w:rsidR="00850FF5" w:rsidRPr="00850FF5" w:rsidRDefault="00850FF5" w:rsidP="004620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Długość cięcia papieru:</w:t>
            </w:r>
          </w:p>
        </w:tc>
        <w:tc>
          <w:tcPr>
            <w:tcW w:w="30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0FF5" w:rsidRPr="00850FF5" w:rsidRDefault="00850FF5" w:rsidP="0046200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710 mm</w:t>
            </w:r>
          </w:p>
        </w:tc>
      </w:tr>
      <w:tr w:rsidR="00850FF5" w:rsidRPr="00850FF5" w:rsidTr="00850FF5">
        <w:tc>
          <w:tcPr>
            <w:tcW w:w="1953" w:type="pct"/>
            <w:shd w:val="clear" w:color="auto" w:fill="auto"/>
            <w:tcMar>
              <w:top w:w="120" w:type="dxa"/>
              <w:left w:w="480" w:type="dxa"/>
              <w:bottom w:w="120" w:type="dxa"/>
              <w:right w:w="30" w:type="dxa"/>
            </w:tcMar>
            <w:vAlign w:val="center"/>
            <w:hideMark/>
          </w:tcPr>
          <w:p w:rsidR="00850FF5" w:rsidRPr="00850FF5" w:rsidRDefault="00850FF5" w:rsidP="00CC5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lastRenderedPageBreak/>
              <w:t>Ręczny docisk:</w:t>
            </w:r>
          </w:p>
        </w:tc>
        <w:tc>
          <w:tcPr>
            <w:tcW w:w="30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0FF5" w:rsidRPr="00850FF5" w:rsidRDefault="00850FF5" w:rsidP="00CC527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tak</w:t>
            </w:r>
          </w:p>
        </w:tc>
      </w:tr>
      <w:tr w:rsidR="00850FF5" w:rsidRPr="00850FF5" w:rsidTr="00850FF5">
        <w:tc>
          <w:tcPr>
            <w:tcW w:w="1953" w:type="pct"/>
            <w:shd w:val="clear" w:color="auto" w:fill="auto"/>
            <w:tcMar>
              <w:top w:w="120" w:type="dxa"/>
              <w:left w:w="480" w:type="dxa"/>
              <w:bottom w:w="120" w:type="dxa"/>
              <w:right w:w="30" w:type="dxa"/>
            </w:tcMar>
            <w:vAlign w:val="center"/>
            <w:hideMark/>
          </w:tcPr>
          <w:p w:rsidR="00850FF5" w:rsidRPr="00850FF5" w:rsidRDefault="00850FF5" w:rsidP="00CC5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Osłona bezpieczeństwa:</w:t>
            </w:r>
          </w:p>
        </w:tc>
        <w:tc>
          <w:tcPr>
            <w:tcW w:w="30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0FF5" w:rsidRPr="00850FF5" w:rsidRDefault="00850FF5" w:rsidP="00CC527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tak</w:t>
            </w:r>
          </w:p>
        </w:tc>
      </w:tr>
      <w:tr w:rsidR="00850FF5" w:rsidRPr="00850FF5" w:rsidTr="00850FF5">
        <w:tc>
          <w:tcPr>
            <w:tcW w:w="1953" w:type="pct"/>
            <w:shd w:val="clear" w:color="auto" w:fill="auto"/>
            <w:tcMar>
              <w:top w:w="120" w:type="dxa"/>
              <w:left w:w="480" w:type="dxa"/>
              <w:bottom w:w="120" w:type="dxa"/>
              <w:right w:w="30" w:type="dxa"/>
            </w:tcMar>
            <w:vAlign w:val="center"/>
            <w:hideMark/>
          </w:tcPr>
          <w:p w:rsidR="00850FF5" w:rsidRPr="00850FF5" w:rsidRDefault="00850FF5" w:rsidP="00CC5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Ogranicznik formatu:</w:t>
            </w:r>
          </w:p>
        </w:tc>
        <w:tc>
          <w:tcPr>
            <w:tcW w:w="30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0FF5" w:rsidRPr="00850FF5" w:rsidRDefault="00850FF5" w:rsidP="00CC527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tak</w:t>
            </w:r>
          </w:p>
        </w:tc>
      </w:tr>
      <w:tr w:rsidR="00850FF5" w:rsidRPr="00850FF5" w:rsidTr="00850FF5">
        <w:tc>
          <w:tcPr>
            <w:tcW w:w="1953" w:type="pct"/>
            <w:shd w:val="clear" w:color="auto" w:fill="auto"/>
            <w:tcMar>
              <w:top w:w="120" w:type="dxa"/>
              <w:left w:w="480" w:type="dxa"/>
              <w:bottom w:w="120" w:type="dxa"/>
              <w:right w:w="30" w:type="dxa"/>
            </w:tcMar>
            <w:vAlign w:val="center"/>
            <w:hideMark/>
          </w:tcPr>
          <w:p w:rsidR="00850FF5" w:rsidRPr="00850FF5" w:rsidRDefault="00850FF5" w:rsidP="00CC5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Oznaczenie formatów na blacie:</w:t>
            </w:r>
          </w:p>
        </w:tc>
        <w:tc>
          <w:tcPr>
            <w:tcW w:w="30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0FF5" w:rsidRPr="00850FF5" w:rsidRDefault="00850FF5" w:rsidP="00CC527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tak</w:t>
            </w:r>
          </w:p>
        </w:tc>
      </w:tr>
      <w:tr w:rsidR="00850FF5" w:rsidRPr="00850FF5" w:rsidTr="00850FF5">
        <w:tc>
          <w:tcPr>
            <w:tcW w:w="1953" w:type="pct"/>
            <w:shd w:val="clear" w:color="auto" w:fill="auto"/>
            <w:tcMar>
              <w:top w:w="120" w:type="dxa"/>
              <w:left w:w="480" w:type="dxa"/>
              <w:bottom w:w="120" w:type="dxa"/>
              <w:right w:w="30" w:type="dxa"/>
            </w:tcMar>
            <w:vAlign w:val="center"/>
            <w:hideMark/>
          </w:tcPr>
          <w:p w:rsidR="00850FF5" w:rsidRPr="00850FF5" w:rsidRDefault="00850FF5" w:rsidP="00CC5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Gwarancja:</w:t>
            </w:r>
          </w:p>
        </w:tc>
        <w:tc>
          <w:tcPr>
            <w:tcW w:w="30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0FF5" w:rsidRPr="00850FF5" w:rsidRDefault="00850FF5" w:rsidP="00CC527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50FF5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l-PL"/>
              </w:rPr>
              <w:t>2 lata</w:t>
            </w:r>
          </w:p>
        </w:tc>
      </w:tr>
    </w:tbl>
    <w:p w:rsidR="00850FF5" w:rsidRDefault="00850FF5" w:rsidP="00850FF5">
      <w:pPr>
        <w:pStyle w:val="NormalnyWeb"/>
        <w:shd w:val="clear" w:color="auto" w:fill="FFFFFF"/>
        <w:spacing w:before="0" w:beforeAutospacing="0" w:after="0" w:line="360" w:lineRule="auto"/>
        <w:rPr>
          <w:rFonts w:ascii="Arial" w:hAnsi="Arial" w:cs="Arial"/>
          <w:sz w:val="16"/>
          <w:szCs w:val="16"/>
        </w:rPr>
      </w:pPr>
    </w:p>
    <w:p w:rsidR="00506FA7" w:rsidRDefault="00CC527B" w:rsidP="00D21214">
      <w:pPr>
        <w:pStyle w:val="NormalnyWeb"/>
        <w:shd w:val="clear" w:color="auto" w:fill="FFFFFF"/>
        <w:spacing w:before="0" w:beforeAutospacing="0" w:after="0" w:line="36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8419E3">
        <w:rPr>
          <w:rFonts w:ascii="Arial" w:hAnsi="Arial" w:cs="Arial"/>
          <w:sz w:val="16"/>
          <w:szCs w:val="16"/>
        </w:rPr>
        <w:t xml:space="preserve"> Laminator 1 szt. </w:t>
      </w:r>
    </w:p>
    <w:p w:rsidR="008419E3" w:rsidRDefault="008419E3" w:rsidP="008419E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L</w:t>
      </w: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aminator rolowy wyposażony w</w:t>
      </w:r>
      <w:r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 xml:space="preserve"> pokryte silikonem gorące wałki. </w:t>
      </w: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 xml:space="preserve">Wyposażony w obcinarkę krążkową oraz panel sterowania z wyświetlaczem ciekłokrystalicznym umożliwiający programowanie indywidualnych ustawień laminacji. </w:t>
      </w:r>
    </w:p>
    <w:p w:rsidR="008419E3" w:rsidRPr="008419E3" w:rsidRDefault="008419E3" w:rsidP="008419E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Przystosowany do laminacji zwykłą, formatowaną folią laminacyjną. </w:t>
      </w:r>
      <w:r w:rsidRPr="008419E3">
        <w:rPr>
          <w:rFonts w:ascii="Tahoma" w:eastAsia="Times New Roman" w:hAnsi="Tahoma" w:cs="Tahoma"/>
          <w:b/>
          <w:bCs/>
          <w:color w:val="232020"/>
          <w:sz w:val="17"/>
          <w:szCs w:val="17"/>
          <w:lang w:eastAsia="pl-PL"/>
        </w:rPr>
        <w:t>Prędkość laminacji 3 m / min.</w:t>
      </w:r>
    </w:p>
    <w:p w:rsidR="008419E3" w:rsidRP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szerokość laminacji: 370 mm</w:t>
      </w:r>
    </w:p>
    <w:p w:rsidR="008419E3" w:rsidRP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maksymalna prędkość laminacji: 3 m / min</w:t>
      </w:r>
    </w:p>
    <w:p w:rsidR="008419E3" w:rsidRP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napięcie sieciowe: 240 V / 50-60 Hz</w:t>
      </w:r>
    </w:p>
    <w:p w:rsidR="008419E3" w:rsidRP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moc: 1000 W</w:t>
      </w:r>
    </w:p>
    <w:p w:rsidR="008419E3" w:rsidRP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maks. grubość folii: 250 µm</w:t>
      </w:r>
    </w:p>
    <w:p w:rsidR="008419E3" w:rsidRP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laminacja na gorąco i na zimno</w:t>
      </w:r>
    </w:p>
    <w:p w:rsidR="008419E3" w:rsidRP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precyzyjny, mikroprocesorowy system kontroli prędkości laminacji i temperatury</w:t>
      </w:r>
    </w:p>
    <w:p w:rsidR="008419E3" w:rsidRP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9 progów laminacji</w:t>
      </w:r>
    </w:p>
    <w:p w:rsidR="008419E3" w:rsidRP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przezroczysta osłona bezpieczeństwa</w:t>
      </w:r>
    </w:p>
    <w:p w:rsidR="008419E3" w:rsidRP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funkcja STAND-BY</w:t>
      </w:r>
    </w:p>
    <w:p w:rsidR="008419E3" w:rsidRP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funkcja rewers</w:t>
      </w:r>
    </w:p>
    <w:p w:rsidR="008419E3" w:rsidRP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niezawodny system chłodzenia</w:t>
      </w:r>
    </w:p>
    <w:p w:rsidR="008419E3" w:rsidRP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precyzyjny układ regulacji docisku wałków</w:t>
      </w:r>
    </w:p>
    <w:p w:rsidR="008419E3" w:rsidRP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 w:rsidRP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system redukowania marszczenia folii</w:t>
      </w:r>
    </w:p>
    <w:p w:rsidR="008419E3" w:rsidRDefault="008419E3" w:rsidP="00CC527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system gorących wałków</w:t>
      </w:r>
    </w:p>
    <w:p w:rsidR="008419E3" w:rsidRDefault="008419E3" w:rsidP="00CC527B">
      <w:pPr>
        <w:shd w:val="clear" w:color="auto" w:fill="FFFFFF"/>
        <w:spacing w:after="0" w:line="240" w:lineRule="auto"/>
        <w:ind w:firstLine="142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</w:p>
    <w:p w:rsidR="008419E3" w:rsidRPr="008419E3" w:rsidRDefault="00CC527B" w:rsidP="00D21214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23202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>6</w:t>
      </w:r>
      <w:r w:rsidR="008419E3">
        <w:rPr>
          <w:rFonts w:ascii="Tahoma" w:eastAsia="Times New Roman" w:hAnsi="Tahoma" w:cs="Tahoma"/>
          <w:color w:val="232020"/>
          <w:sz w:val="17"/>
          <w:szCs w:val="17"/>
          <w:lang w:eastAsia="pl-PL"/>
        </w:rPr>
        <w:t xml:space="preserve"> </w:t>
      </w:r>
      <w:r w:rsidR="008419E3" w:rsidRPr="008419E3">
        <w:rPr>
          <w:rFonts w:ascii="Arial" w:eastAsia="Times New Roman" w:hAnsi="Arial" w:cs="Arial"/>
          <w:bCs/>
          <w:kern w:val="36"/>
          <w:sz w:val="16"/>
          <w:szCs w:val="16"/>
          <w:lang w:eastAsia="pl-PL"/>
        </w:rPr>
        <w:t>Folia rolowa polipropylenowa błyszcząca HANAMI 25 mikr. dług. 3000m rdzeń 3" szer rolki 370mm</w:t>
      </w:r>
      <w:r w:rsidR="008419E3">
        <w:rPr>
          <w:rFonts w:ascii="Arial" w:eastAsia="Times New Roman" w:hAnsi="Arial" w:cs="Arial"/>
          <w:bCs/>
          <w:kern w:val="36"/>
          <w:sz w:val="16"/>
          <w:szCs w:val="16"/>
          <w:lang w:eastAsia="pl-PL"/>
        </w:rPr>
        <w:t xml:space="preserve"> </w:t>
      </w:r>
      <w:r w:rsidR="000955EC">
        <w:rPr>
          <w:rFonts w:ascii="Arial" w:eastAsia="Times New Roman" w:hAnsi="Arial" w:cs="Arial"/>
          <w:bCs/>
          <w:kern w:val="36"/>
          <w:sz w:val="16"/>
          <w:szCs w:val="16"/>
          <w:lang w:eastAsia="pl-PL"/>
        </w:rPr>
        <w:t>2</w:t>
      </w:r>
      <w:r w:rsidR="008419E3">
        <w:rPr>
          <w:rFonts w:ascii="Arial" w:eastAsia="Times New Roman" w:hAnsi="Arial" w:cs="Arial"/>
          <w:bCs/>
          <w:kern w:val="36"/>
          <w:sz w:val="16"/>
          <w:szCs w:val="16"/>
          <w:lang w:eastAsia="pl-PL"/>
        </w:rPr>
        <w:t xml:space="preserve"> szt.</w:t>
      </w:r>
    </w:p>
    <w:p w:rsidR="00506FA7" w:rsidRDefault="00506FA7" w:rsidP="00850FF5">
      <w:pPr>
        <w:pStyle w:val="NormalnyWeb"/>
        <w:shd w:val="clear" w:color="auto" w:fill="FFFFFF"/>
        <w:spacing w:before="0" w:beforeAutospacing="0" w:after="0" w:line="360" w:lineRule="auto"/>
        <w:rPr>
          <w:rFonts w:ascii="Arial" w:hAnsi="Arial" w:cs="Arial"/>
          <w:sz w:val="16"/>
          <w:szCs w:val="16"/>
        </w:rPr>
      </w:pPr>
    </w:p>
    <w:p w:rsidR="00850FF5" w:rsidRPr="00A33EFD" w:rsidRDefault="00CC527B" w:rsidP="00D21214">
      <w:pPr>
        <w:pStyle w:val="NormalnyWeb"/>
        <w:shd w:val="clear" w:color="auto" w:fill="FFFFFF"/>
        <w:spacing w:before="0" w:beforeAutospacing="0" w:after="0" w:line="36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850FF5" w:rsidRPr="00A33EFD">
        <w:rPr>
          <w:rFonts w:ascii="Arial" w:hAnsi="Arial" w:cs="Arial"/>
          <w:sz w:val="16"/>
          <w:szCs w:val="16"/>
        </w:rPr>
        <w:t xml:space="preserve"> Ekran do projektora manualny 1 szt. </w:t>
      </w:r>
    </w:p>
    <w:p w:rsidR="00850FF5" w:rsidRPr="00A33EFD" w:rsidRDefault="00850FF5" w:rsidP="00850FF5">
      <w:pPr>
        <w:numPr>
          <w:ilvl w:val="0"/>
          <w:numId w:val="37"/>
        </w:numPr>
        <w:shd w:val="clear" w:color="auto" w:fill="FFFFFF"/>
        <w:spacing w:after="0" w:line="360" w:lineRule="auto"/>
        <w:ind w:left="480"/>
        <w:rPr>
          <w:rFonts w:ascii="Arial" w:eastAsia="Times New Roman" w:hAnsi="Arial" w:cs="Arial"/>
          <w:sz w:val="16"/>
          <w:szCs w:val="16"/>
          <w:lang w:eastAsia="pl-PL"/>
        </w:rPr>
      </w:pPr>
      <w:r w:rsidRPr="00A33EFD">
        <w:rPr>
          <w:rFonts w:ascii="Arial" w:eastAsia="Times New Roman" w:hAnsi="Arial" w:cs="Arial"/>
          <w:sz w:val="16"/>
          <w:szCs w:val="16"/>
          <w:lang w:eastAsia="pl-PL"/>
        </w:rPr>
        <w:t>Powierzchnia projekcyjna 240 x 180 cm</w:t>
      </w:r>
    </w:p>
    <w:p w:rsidR="00850FF5" w:rsidRPr="00A33EFD" w:rsidRDefault="00850FF5" w:rsidP="00850FF5">
      <w:pPr>
        <w:numPr>
          <w:ilvl w:val="0"/>
          <w:numId w:val="37"/>
        </w:numPr>
        <w:shd w:val="clear" w:color="auto" w:fill="FFFFFF"/>
        <w:spacing w:after="0" w:line="360" w:lineRule="auto"/>
        <w:ind w:left="480"/>
        <w:rPr>
          <w:rFonts w:ascii="Arial" w:eastAsia="Times New Roman" w:hAnsi="Arial" w:cs="Arial"/>
          <w:sz w:val="16"/>
          <w:szCs w:val="16"/>
          <w:lang w:eastAsia="pl-PL"/>
        </w:rPr>
      </w:pPr>
      <w:r w:rsidRPr="00A33EFD">
        <w:rPr>
          <w:rFonts w:ascii="Arial" w:eastAsia="Times New Roman" w:hAnsi="Arial" w:cs="Arial"/>
          <w:sz w:val="16"/>
          <w:szCs w:val="16"/>
          <w:lang w:eastAsia="pl-PL"/>
        </w:rPr>
        <w:t>Format 4:3</w:t>
      </w:r>
    </w:p>
    <w:p w:rsidR="00850FF5" w:rsidRPr="00A33EFD" w:rsidRDefault="00850FF5" w:rsidP="00850FF5">
      <w:pPr>
        <w:numPr>
          <w:ilvl w:val="0"/>
          <w:numId w:val="37"/>
        </w:numPr>
        <w:shd w:val="clear" w:color="auto" w:fill="FFFFFF"/>
        <w:spacing w:after="0" w:line="360" w:lineRule="auto"/>
        <w:ind w:left="480"/>
        <w:rPr>
          <w:rFonts w:ascii="Arial" w:eastAsia="Times New Roman" w:hAnsi="Arial" w:cs="Arial"/>
          <w:sz w:val="16"/>
          <w:szCs w:val="16"/>
          <w:lang w:eastAsia="pl-PL"/>
        </w:rPr>
      </w:pPr>
      <w:r w:rsidRPr="00A33EFD">
        <w:rPr>
          <w:rFonts w:ascii="Arial" w:eastAsia="Times New Roman" w:hAnsi="Arial" w:cs="Arial"/>
          <w:sz w:val="16"/>
          <w:szCs w:val="16"/>
          <w:lang w:eastAsia="pl-PL"/>
        </w:rPr>
        <w:t>10 cm czarny pas u góry</w:t>
      </w:r>
    </w:p>
    <w:p w:rsidR="00850FF5" w:rsidRPr="00A33EFD" w:rsidRDefault="00850FF5" w:rsidP="00850FF5">
      <w:pPr>
        <w:numPr>
          <w:ilvl w:val="0"/>
          <w:numId w:val="37"/>
        </w:numPr>
        <w:shd w:val="clear" w:color="auto" w:fill="FFFFFF"/>
        <w:spacing w:after="0" w:line="360" w:lineRule="auto"/>
        <w:ind w:left="480"/>
        <w:rPr>
          <w:rFonts w:ascii="Arial" w:eastAsia="Times New Roman" w:hAnsi="Arial" w:cs="Arial"/>
          <w:sz w:val="16"/>
          <w:szCs w:val="16"/>
          <w:lang w:eastAsia="pl-PL"/>
        </w:rPr>
      </w:pPr>
      <w:r w:rsidRPr="00A33EFD">
        <w:rPr>
          <w:rFonts w:ascii="Arial" w:eastAsia="Times New Roman" w:hAnsi="Arial" w:cs="Arial"/>
          <w:sz w:val="16"/>
          <w:szCs w:val="16"/>
          <w:lang w:eastAsia="pl-PL"/>
        </w:rPr>
        <w:t>Nadający się do montażu na ścianach lub sufitach</w:t>
      </w:r>
    </w:p>
    <w:p w:rsidR="00850FF5" w:rsidRPr="00A33EFD" w:rsidRDefault="00850FF5" w:rsidP="00850FF5">
      <w:pPr>
        <w:numPr>
          <w:ilvl w:val="0"/>
          <w:numId w:val="37"/>
        </w:numPr>
        <w:shd w:val="clear" w:color="auto" w:fill="FFFFFF"/>
        <w:spacing w:after="0" w:line="360" w:lineRule="auto"/>
        <w:ind w:left="480"/>
        <w:rPr>
          <w:rFonts w:ascii="Arial" w:eastAsia="Times New Roman" w:hAnsi="Arial" w:cs="Arial"/>
          <w:sz w:val="16"/>
          <w:szCs w:val="16"/>
          <w:lang w:eastAsia="pl-PL"/>
        </w:rPr>
      </w:pPr>
      <w:r w:rsidRPr="00A33EFD">
        <w:rPr>
          <w:rFonts w:ascii="Arial" w:eastAsia="Times New Roman" w:hAnsi="Arial" w:cs="Arial"/>
          <w:sz w:val="16"/>
          <w:szCs w:val="16"/>
          <w:lang w:eastAsia="pl-PL"/>
        </w:rPr>
        <w:t>Współczynnik odbicia światła 1,0 - idealny do kina domowego oraz do sal konferencyjnych</w:t>
      </w:r>
    </w:p>
    <w:p w:rsidR="00850FF5" w:rsidRPr="00A33EFD" w:rsidRDefault="00850FF5" w:rsidP="00850FF5">
      <w:pPr>
        <w:numPr>
          <w:ilvl w:val="0"/>
          <w:numId w:val="37"/>
        </w:numPr>
        <w:shd w:val="clear" w:color="auto" w:fill="FFFFFF"/>
        <w:spacing w:after="0" w:line="360" w:lineRule="auto"/>
        <w:ind w:left="480"/>
        <w:rPr>
          <w:rFonts w:ascii="Arial" w:eastAsia="Times New Roman" w:hAnsi="Arial" w:cs="Arial"/>
          <w:sz w:val="16"/>
          <w:szCs w:val="16"/>
          <w:lang w:eastAsia="pl-PL"/>
        </w:rPr>
      </w:pPr>
      <w:r w:rsidRPr="00A33EFD">
        <w:rPr>
          <w:rFonts w:ascii="Arial" w:eastAsia="Times New Roman" w:hAnsi="Arial" w:cs="Arial"/>
          <w:sz w:val="16"/>
          <w:szCs w:val="16"/>
          <w:lang w:eastAsia="pl-PL"/>
        </w:rPr>
        <w:t>Czarny, nieprzezroczysty tył</w:t>
      </w:r>
    </w:p>
    <w:p w:rsidR="00850FF5" w:rsidRPr="00850FF5" w:rsidRDefault="00850FF5" w:rsidP="00850FF5">
      <w:pPr>
        <w:numPr>
          <w:ilvl w:val="0"/>
          <w:numId w:val="37"/>
        </w:numPr>
        <w:shd w:val="clear" w:color="auto" w:fill="FFFFFF"/>
        <w:spacing w:after="0" w:line="360" w:lineRule="auto"/>
        <w:ind w:left="480"/>
        <w:rPr>
          <w:rFonts w:ascii="Arial" w:eastAsia="Times New Roman" w:hAnsi="Arial" w:cs="Arial"/>
          <w:sz w:val="16"/>
          <w:szCs w:val="16"/>
          <w:lang w:eastAsia="pl-PL"/>
        </w:rPr>
      </w:pPr>
      <w:r w:rsidRPr="00A33EFD">
        <w:rPr>
          <w:rFonts w:ascii="Arial" w:eastAsia="Times New Roman" w:hAnsi="Arial" w:cs="Arial"/>
          <w:sz w:val="16"/>
          <w:szCs w:val="16"/>
          <w:lang w:eastAsia="pl-PL"/>
        </w:rPr>
        <w:t>Możliwości dostosowania do różnych formatów obrazu</w:t>
      </w:r>
    </w:p>
    <w:p w:rsidR="00462001" w:rsidRDefault="00462001" w:rsidP="00850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0FF5" w:rsidRPr="00A33EFD" w:rsidRDefault="00CC527B" w:rsidP="00D21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8</w:t>
      </w:r>
      <w:r w:rsidR="00850FF5" w:rsidRPr="000F328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21214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N</w:t>
      </w:r>
      <w:r w:rsidR="00850FF5" w:rsidRPr="000F328E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iszczarka  2 szt.</w:t>
      </w:r>
    </w:p>
    <w:p w:rsidR="00850FF5" w:rsidRPr="000F328E" w:rsidRDefault="00850FF5" w:rsidP="00850FF5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328E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 xml:space="preserve">Niszczarka automatyczna </w:t>
      </w:r>
      <w:r w:rsidRPr="000F328E">
        <w:rPr>
          <w:rFonts w:ascii="Arial" w:eastAsia="Times New Roman" w:hAnsi="Arial" w:cs="Arial"/>
          <w:sz w:val="16"/>
          <w:szCs w:val="16"/>
          <w:lang w:eastAsia="pl-PL"/>
        </w:rPr>
        <w:t>przeznaczona do automatycznego niszczenia dokumentów do 130 kartek (80 g/m2) lub do 140 kartek (70 g/m2), a w podajniku ręcznym do 6 arkuszy.</w:t>
      </w:r>
    </w:p>
    <w:p w:rsidR="00850FF5" w:rsidRPr="000F328E" w:rsidRDefault="00850FF5" w:rsidP="00850FF5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328E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 xml:space="preserve">Papier cięty na ścinki konfetti o wymiarach 4mm x 40 mm, bezpieczeństwo na  poziomie P-4. </w:t>
      </w:r>
    </w:p>
    <w:p w:rsidR="00850FF5" w:rsidRPr="000F328E" w:rsidRDefault="00850FF5" w:rsidP="00850FF5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328E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Niszczarka ścinająca również zszywki, spinacze czy karty kredytowe.</w:t>
      </w:r>
    </w:p>
    <w:p w:rsidR="00850FF5" w:rsidRPr="000F328E" w:rsidRDefault="00850FF5" w:rsidP="00850FF5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328E">
        <w:rPr>
          <w:rFonts w:ascii="Arial" w:eastAsia="Times New Roman" w:hAnsi="Arial" w:cs="Arial"/>
          <w:sz w:val="16"/>
          <w:szCs w:val="16"/>
          <w:lang w:eastAsia="pl-PL"/>
        </w:rPr>
        <w:t>Urządzenie wyposażone w automatyczny podajnik, 26 litrowy (250 kartek) pojemnik na ścinki oraz w funkcję automatycznego lub ręcznego cofania papieru.</w:t>
      </w:r>
    </w:p>
    <w:p w:rsidR="00850FF5" w:rsidRPr="000F328E" w:rsidRDefault="00850FF5" w:rsidP="00850FF5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328E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Niszczarka posiadająca zabezpieczenie przed przegrzaniem silnika.</w:t>
      </w:r>
    </w:p>
    <w:p w:rsidR="00850FF5" w:rsidRPr="000F328E" w:rsidRDefault="00850FF5" w:rsidP="00850FF5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328E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 xml:space="preserve"> Pracą nieprzekraczającą 60 dBA.</w:t>
      </w:r>
    </w:p>
    <w:p w:rsidR="00850FF5" w:rsidRPr="000F328E" w:rsidRDefault="00850FF5" w:rsidP="00850FF5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328E">
        <w:rPr>
          <w:rFonts w:ascii="Arial" w:eastAsia="Times New Roman" w:hAnsi="Arial" w:cs="Arial"/>
          <w:sz w:val="16"/>
          <w:szCs w:val="16"/>
          <w:lang w:eastAsia="pl-PL"/>
        </w:rPr>
        <w:t>Wymiary niszczarki – 448mm x 312mm x 430mm, kolor czarny.</w:t>
      </w:r>
    </w:p>
    <w:p w:rsidR="00850FF5" w:rsidRPr="000F328E" w:rsidRDefault="00850FF5" w:rsidP="00850FF5">
      <w:pPr>
        <w:pStyle w:val="Akapitzlist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328E">
        <w:rPr>
          <w:rFonts w:ascii="Arial" w:eastAsia="Times New Roman" w:hAnsi="Arial" w:cs="Arial"/>
          <w:sz w:val="16"/>
          <w:szCs w:val="16"/>
          <w:lang w:eastAsia="pl-PL"/>
        </w:rPr>
        <w:t>Gwarancja na urządzenie: </w:t>
      </w:r>
      <w:r w:rsidRPr="000F328E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2 lata</w:t>
      </w:r>
    </w:p>
    <w:p w:rsidR="00CC527B" w:rsidRPr="00CC527B" w:rsidRDefault="00CC527B" w:rsidP="00D21214">
      <w:pPr>
        <w:ind w:firstLine="708"/>
        <w:rPr>
          <w:rFonts w:ascii="Arial" w:hAnsi="Arial" w:cs="Arial"/>
          <w:color w:val="0D0D0D" w:themeColor="text1" w:themeTint="F2"/>
          <w:sz w:val="16"/>
          <w:szCs w:val="16"/>
        </w:rPr>
      </w:pPr>
      <w:r>
        <w:rPr>
          <w:rFonts w:ascii="Arial" w:hAnsi="Arial" w:cs="Arial"/>
          <w:color w:val="0D0D0D" w:themeColor="text1" w:themeTint="F2"/>
          <w:sz w:val="16"/>
          <w:szCs w:val="16"/>
        </w:rPr>
        <w:lastRenderedPageBreak/>
        <w:t>9 Zszywacz do broszurowania oraz 1000 zszywek zestaw 1 kpl.</w:t>
      </w:r>
    </w:p>
    <w:p w:rsidR="00CC527B" w:rsidRPr="00CC527B" w:rsidRDefault="00CC527B" w:rsidP="00462001">
      <w:pPr>
        <w:numPr>
          <w:ilvl w:val="0"/>
          <w:numId w:val="39"/>
        </w:numPr>
        <w:tabs>
          <w:tab w:val="clear" w:pos="720"/>
          <w:tab w:val="num" w:pos="284"/>
        </w:tabs>
        <w:spacing w:after="0" w:line="300" w:lineRule="atLeast"/>
        <w:ind w:left="0" w:firstLine="0"/>
        <w:rPr>
          <w:rFonts w:ascii="Arial" w:eastAsia="Times New Roman" w:hAnsi="Arial" w:cs="Arial"/>
          <w:color w:val="080707"/>
          <w:sz w:val="16"/>
          <w:szCs w:val="16"/>
          <w:lang w:eastAsia="pl-PL"/>
        </w:rPr>
      </w:pPr>
      <w:r w:rsidRPr="00CC527B">
        <w:rPr>
          <w:rFonts w:ascii="Arial" w:eastAsia="Times New Roman" w:hAnsi="Arial" w:cs="Arial"/>
          <w:bCs/>
          <w:color w:val="080707"/>
          <w:sz w:val="16"/>
          <w:szCs w:val="16"/>
          <w:bdr w:val="none" w:sz="0" w:space="0" w:color="auto" w:frame="1"/>
          <w:lang w:eastAsia="pl-PL"/>
        </w:rPr>
        <w:t>do broszurowania i zszywania brzegowego</w:t>
      </w:r>
      <w:r w:rsidRPr="00CC527B">
        <w:rPr>
          <w:rFonts w:ascii="Arial" w:eastAsia="Times New Roman" w:hAnsi="Arial" w:cs="Arial"/>
          <w:color w:val="080707"/>
          <w:sz w:val="16"/>
          <w:szCs w:val="16"/>
          <w:bdr w:val="none" w:sz="0" w:space="0" w:color="auto" w:frame="1"/>
          <w:lang w:eastAsia="pl-PL"/>
        </w:rPr>
        <w:t>,</w:t>
      </w:r>
    </w:p>
    <w:p w:rsidR="00CC527B" w:rsidRPr="00CC527B" w:rsidRDefault="00CC527B" w:rsidP="00462001">
      <w:pPr>
        <w:numPr>
          <w:ilvl w:val="0"/>
          <w:numId w:val="39"/>
        </w:numPr>
        <w:tabs>
          <w:tab w:val="clear" w:pos="720"/>
          <w:tab w:val="num" w:pos="284"/>
        </w:tabs>
        <w:spacing w:after="0" w:line="300" w:lineRule="atLeast"/>
        <w:ind w:left="0" w:firstLine="0"/>
        <w:rPr>
          <w:rFonts w:ascii="Arial" w:eastAsia="Times New Roman" w:hAnsi="Arial" w:cs="Arial"/>
          <w:color w:val="080707"/>
          <w:sz w:val="16"/>
          <w:szCs w:val="16"/>
          <w:lang w:eastAsia="pl-PL"/>
        </w:rPr>
      </w:pPr>
      <w:r w:rsidRPr="00CC527B">
        <w:rPr>
          <w:rFonts w:ascii="Arial" w:eastAsia="Times New Roman" w:hAnsi="Arial" w:cs="Arial"/>
          <w:color w:val="080707"/>
          <w:sz w:val="16"/>
          <w:szCs w:val="16"/>
          <w:bdr w:val="none" w:sz="0" w:space="0" w:color="auto" w:frame="1"/>
          <w:lang w:eastAsia="pl-PL"/>
        </w:rPr>
        <w:t>grzbietowego (broszurowania) oraz do zszywania "oczkowego", dającego możliwość wpinania zszytego pliku do segregatora;</w:t>
      </w:r>
    </w:p>
    <w:p w:rsidR="00CC527B" w:rsidRPr="00CC527B" w:rsidRDefault="00CC527B" w:rsidP="00462001">
      <w:pPr>
        <w:numPr>
          <w:ilvl w:val="0"/>
          <w:numId w:val="39"/>
        </w:numPr>
        <w:tabs>
          <w:tab w:val="clear" w:pos="720"/>
          <w:tab w:val="num" w:pos="284"/>
        </w:tabs>
        <w:spacing w:after="0" w:line="300" w:lineRule="atLeast"/>
        <w:ind w:left="0" w:firstLine="0"/>
        <w:rPr>
          <w:rFonts w:ascii="Arial" w:eastAsia="Times New Roman" w:hAnsi="Arial" w:cs="Arial"/>
          <w:color w:val="080707"/>
          <w:sz w:val="16"/>
          <w:szCs w:val="16"/>
          <w:lang w:eastAsia="pl-PL"/>
        </w:rPr>
      </w:pPr>
      <w:r w:rsidRPr="00CC527B">
        <w:rPr>
          <w:rFonts w:ascii="Arial" w:eastAsia="Times New Roman" w:hAnsi="Arial" w:cs="Arial"/>
          <w:color w:val="080707"/>
          <w:sz w:val="16"/>
          <w:szCs w:val="16"/>
          <w:bdr w:val="none" w:sz="0" w:space="0" w:color="auto" w:frame="1"/>
          <w:lang w:eastAsia="pl-PL"/>
        </w:rPr>
        <w:t>ruchomy stolik pomocny przy pracy z regulowanymi ogranicznikami formatu</w:t>
      </w:r>
    </w:p>
    <w:p w:rsidR="00CC527B" w:rsidRPr="00CC527B" w:rsidRDefault="00CC527B" w:rsidP="00462001">
      <w:pPr>
        <w:numPr>
          <w:ilvl w:val="0"/>
          <w:numId w:val="39"/>
        </w:numPr>
        <w:tabs>
          <w:tab w:val="clear" w:pos="720"/>
          <w:tab w:val="num" w:pos="284"/>
        </w:tabs>
        <w:spacing w:after="0" w:line="300" w:lineRule="atLeast"/>
        <w:ind w:left="0" w:firstLine="0"/>
        <w:rPr>
          <w:rFonts w:ascii="Arial" w:eastAsia="Times New Roman" w:hAnsi="Arial" w:cs="Arial"/>
          <w:color w:val="080707"/>
          <w:sz w:val="16"/>
          <w:szCs w:val="16"/>
          <w:lang w:eastAsia="pl-PL"/>
        </w:rPr>
      </w:pPr>
      <w:r w:rsidRPr="00CC527B">
        <w:rPr>
          <w:rFonts w:ascii="Arial" w:eastAsia="Times New Roman" w:hAnsi="Arial" w:cs="Arial"/>
          <w:color w:val="080707"/>
          <w:sz w:val="16"/>
          <w:szCs w:val="16"/>
          <w:bdr w:val="none" w:sz="0" w:space="0" w:color="auto" w:frame="1"/>
          <w:lang w:eastAsia="pl-PL"/>
        </w:rPr>
        <w:t>zszywa do 80 arkuszy zszywkami zwykłymi (od 24/6 do 24/10s) i do 50 ark. zszywkami z oczkiem R24/6 i R24/8;</w:t>
      </w:r>
    </w:p>
    <w:p w:rsidR="00CC527B" w:rsidRPr="00CC527B" w:rsidRDefault="00CC527B" w:rsidP="00462001">
      <w:pPr>
        <w:numPr>
          <w:ilvl w:val="0"/>
          <w:numId w:val="39"/>
        </w:numPr>
        <w:tabs>
          <w:tab w:val="clear" w:pos="720"/>
          <w:tab w:val="num" w:pos="284"/>
        </w:tabs>
        <w:spacing w:after="0" w:line="300" w:lineRule="atLeast"/>
        <w:ind w:left="0" w:firstLine="0"/>
        <w:rPr>
          <w:rFonts w:ascii="Arial" w:eastAsia="Times New Roman" w:hAnsi="Arial" w:cs="Arial"/>
          <w:color w:val="080707"/>
          <w:sz w:val="16"/>
          <w:szCs w:val="16"/>
          <w:lang w:eastAsia="pl-PL"/>
        </w:rPr>
      </w:pPr>
      <w:r w:rsidRPr="00CC527B">
        <w:rPr>
          <w:rFonts w:ascii="Arial" w:eastAsia="Times New Roman" w:hAnsi="Arial" w:cs="Arial"/>
          <w:color w:val="080707"/>
          <w:sz w:val="16"/>
          <w:szCs w:val="16"/>
          <w:bdr w:val="none" w:sz="0" w:space="0" w:color="auto" w:frame="1"/>
          <w:lang w:eastAsia="pl-PL"/>
        </w:rPr>
        <w:t>możliwość zszycia arkuszy od formatu A3 w połowie,</w:t>
      </w:r>
    </w:p>
    <w:p w:rsidR="00CC527B" w:rsidRPr="00CC527B" w:rsidRDefault="00CC527B" w:rsidP="00462001">
      <w:pPr>
        <w:numPr>
          <w:ilvl w:val="0"/>
          <w:numId w:val="39"/>
        </w:numPr>
        <w:tabs>
          <w:tab w:val="clear" w:pos="720"/>
          <w:tab w:val="num" w:pos="284"/>
        </w:tabs>
        <w:spacing w:after="0" w:line="300" w:lineRule="atLeast"/>
        <w:ind w:left="0" w:firstLine="0"/>
        <w:rPr>
          <w:rFonts w:ascii="Arial" w:eastAsia="Times New Roman" w:hAnsi="Arial" w:cs="Arial"/>
          <w:color w:val="080707"/>
          <w:sz w:val="16"/>
          <w:szCs w:val="16"/>
          <w:lang w:eastAsia="pl-PL"/>
        </w:rPr>
      </w:pPr>
      <w:r w:rsidRPr="00CC527B">
        <w:rPr>
          <w:rFonts w:ascii="Arial" w:eastAsia="Times New Roman" w:hAnsi="Arial" w:cs="Arial"/>
          <w:color w:val="080707"/>
          <w:sz w:val="16"/>
          <w:szCs w:val="16"/>
          <w:bdr w:val="none" w:sz="0" w:space="0" w:color="auto" w:frame="1"/>
          <w:lang w:eastAsia="pl-PL"/>
        </w:rPr>
        <w:t>do tworzenia katalogów, ofert, ulotek, zeszytów itp.</w:t>
      </w:r>
    </w:p>
    <w:p w:rsidR="00CC527B" w:rsidRDefault="00CC527B" w:rsidP="007E3463">
      <w:pPr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687C31" w:rsidRDefault="00687C31" w:rsidP="00D21214">
      <w:pPr>
        <w:ind w:left="708"/>
        <w:rPr>
          <w:rFonts w:ascii="Arial" w:hAnsi="Arial" w:cs="Arial"/>
          <w:color w:val="0D0D0D" w:themeColor="text1" w:themeTint="F2"/>
          <w:sz w:val="16"/>
          <w:szCs w:val="16"/>
        </w:rPr>
      </w:pPr>
      <w:r>
        <w:rPr>
          <w:rFonts w:ascii="Arial" w:hAnsi="Arial" w:cs="Arial"/>
          <w:color w:val="0D0D0D" w:themeColor="text1" w:themeTint="F2"/>
          <w:sz w:val="16"/>
          <w:szCs w:val="16"/>
        </w:rPr>
        <w:t>10. Ploter tnący w zestawie ze stojakiem 1 kpl.</w:t>
      </w:r>
    </w:p>
    <w:p w:rsidR="00687C31" w:rsidRPr="00687C31" w:rsidRDefault="00687C31" w:rsidP="00687C3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l-PL"/>
        </w:rPr>
        <w:t>Parametry techniczne: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Typ: ploter rolkowy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Ilość rolek dociskowych: 2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Rodzaj napędu: silniki DC Servo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Nacisk noża: do 500 g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Max. grubość ciętego materiału: 0,8 mm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Max. prędkość wycinania: 1,53 m/s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Max. szerokość folii: 71,9 cm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Max. szerokość cięcia: 60 cm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Powtarzalność przesuwu folii: 5 m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Rozdzielczość programowa: 0,025 mm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Bufor pamięci: 32 MB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Ploter posiada 2 porty komunikacyjne: USB oraz Ethernet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Urządzenia do termotransferu współpracują z systemami operacyjnymi Windows 7/8/10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Do plotera dołączona jest płyta ze sterownikami i oprogramowaniem 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Urządzenie ma sterownik, który umożliwia wycinanie bezpośrednio z programu graficznego CorelDraw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Ploter jest wyposażony w ekran LCD oraz klawisze sterujące</w:t>
      </w:r>
    </w:p>
    <w:p w:rsidR="00687C31" w:rsidRPr="00687C31" w:rsidRDefault="00687C31" w:rsidP="00687C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Zainstalowana w ploterze funkcja Replot pozwala na powtórzenie cięcia ostatniego projektu bez wysyłania go z komputera</w:t>
      </w:r>
    </w:p>
    <w:p w:rsidR="00687C31" w:rsidRPr="00687C31" w:rsidRDefault="00687C31" w:rsidP="007E346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Oprócz płyty z oprogramowaniem, komplet zawiera: uchwyt do noża, 2 noże, pęsetę i odcinacz do folii, kabel USB i zasilający, listwę teflonową, instrukcję obsługi w języku polskim</w:t>
      </w:r>
    </w:p>
    <w:p w:rsidR="00687C31" w:rsidRDefault="00687C31" w:rsidP="00D21214">
      <w:pPr>
        <w:ind w:firstLine="360"/>
        <w:rPr>
          <w:rFonts w:ascii="Arial" w:hAnsi="Arial" w:cs="Arial"/>
          <w:color w:val="0D0D0D" w:themeColor="text1" w:themeTint="F2"/>
          <w:sz w:val="16"/>
          <w:szCs w:val="16"/>
        </w:rPr>
      </w:pP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11. Drukarka do sublimacji 1 szt. </w:t>
      </w:r>
    </w:p>
    <w:p w:rsidR="00687C31" w:rsidRPr="00687C31" w:rsidRDefault="00687C31" w:rsidP="00687C3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Żelowa drukarka sublimacyjna </w:t>
      </w: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zestawie z kompletem kartridży sublimacyjnych </w:t>
      </w:r>
    </w:p>
    <w:p w:rsidR="00687C31" w:rsidRPr="00687C31" w:rsidRDefault="00687C31" w:rsidP="00687C3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Wymiary: 39,9 x 43,6 x 21,2 cm</w:t>
      </w:r>
    </w:p>
    <w:p w:rsidR="00687C31" w:rsidRPr="00687C31" w:rsidRDefault="00687C31" w:rsidP="00687C3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Waga: 10,5 kg</w:t>
      </w:r>
    </w:p>
    <w:p w:rsidR="00687C31" w:rsidRDefault="00687C31" w:rsidP="005C44A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Atramentowa drukarka do tuszów sublimacyjnych </w:t>
      </w:r>
    </w:p>
    <w:p w:rsidR="00687C31" w:rsidRPr="00687C31" w:rsidRDefault="00687C31" w:rsidP="005C44A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Drukarka</w:t>
      </w: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sublimacji posiada 4 kartridże z tuszami na bazie żelu w kolorach cyan, magenta, yellow oraz black</w:t>
      </w:r>
    </w:p>
    <w:p w:rsidR="00687C31" w:rsidRPr="00687C31" w:rsidRDefault="00687C31" w:rsidP="00687C3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drukarka A4 do sublimacji jakością druku w rozdzielczości 3600 x 1200 dpi</w:t>
      </w:r>
    </w:p>
    <w:p w:rsidR="00687C31" w:rsidRPr="00687C31" w:rsidRDefault="00687C31" w:rsidP="00687C3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Drukarka do sublimacji z wkładami żelowymi prędkość wydruku do 29 stron na minutę</w:t>
      </w:r>
    </w:p>
    <w:p w:rsidR="00687C31" w:rsidRPr="00687C31" w:rsidRDefault="00687C31" w:rsidP="00687C3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C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ekran oraz przyciski sterujące znajdują się w przedniej części urządzenia</w:t>
      </w:r>
    </w:p>
    <w:p w:rsidR="00687C31" w:rsidRPr="00401A96" w:rsidRDefault="00401A96" w:rsidP="00D21214">
      <w:pPr>
        <w:ind w:firstLine="360"/>
        <w:rPr>
          <w:rFonts w:ascii="Arial" w:hAnsi="Arial" w:cs="Arial"/>
          <w:sz w:val="16"/>
          <w:szCs w:val="16"/>
        </w:rPr>
      </w:pPr>
      <w:r w:rsidRPr="00401A96">
        <w:rPr>
          <w:rFonts w:ascii="Arial" w:hAnsi="Arial" w:cs="Arial"/>
          <w:color w:val="0D0D0D" w:themeColor="text1" w:themeTint="F2"/>
          <w:sz w:val="16"/>
          <w:szCs w:val="16"/>
        </w:rPr>
        <w:t xml:space="preserve">12. </w:t>
      </w:r>
      <w:r w:rsidRPr="00401A96">
        <w:rPr>
          <w:rFonts w:ascii="Arial" w:hAnsi="Arial" w:cs="Arial"/>
          <w:sz w:val="16"/>
          <w:szCs w:val="16"/>
          <w:shd w:val="clear" w:color="auto" w:fill="FFFFFF"/>
        </w:rPr>
        <w:t xml:space="preserve">Półautomatyczna prasa do transferu na płaskich powierzchniach  1 szt. </w:t>
      </w:r>
    </w:p>
    <w:tbl>
      <w:tblPr>
        <w:tblW w:w="8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3753"/>
      </w:tblGrid>
      <w:tr w:rsidR="00401A96" w:rsidRPr="00687C31" w:rsidTr="00401A96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Dane Techniczne:</w:t>
            </w:r>
          </w:p>
        </w:tc>
      </w:tr>
      <w:tr w:rsidR="00401A96" w:rsidRPr="00687C31" w:rsidTr="00401A96">
        <w:trPr>
          <w:tblHeader/>
        </w:trPr>
        <w:tc>
          <w:tcPr>
            <w:tcW w:w="8856" w:type="dxa"/>
            <w:gridSpan w:val="2"/>
            <w:shd w:val="clear" w:color="auto" w:fill="3333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401A96" w:rsidRPr="00687C31" w:rsidTr="00401A96">
        <w:tc>
          <w:tcPr>
            <w:tcW w:w="5103" w:type="dxa"/>
            <w:tcBorders>
              <w:bottom w:val="dotted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wymiary zewnętrzne (szer. x gł. x wys.)</w:t>
            </w:r>
          </w:p>
        </w:tc>
        <w:tc>
          <w:tcPr>
            <w:tcW w:w="0" w:type="auto"/>
            <w:tcBorders>
              <w:bottom w:val="dotted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x 60 x 65 cm</w:t>
            </w:r>
          </w:p>
        </w:tc>
      </w:tr>
      <w:tr w:rsidR="00401A96" w:rsidRPr="00687C31" w:rsidTr="00401A96">
        <w:tc>
          <w:tcPr>
            <w:tcW w:w="5103" w:type="dxa"/>
            <w:tcBorders>
              <w:bottom w:val="dotted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wymiary do transportu (szer. x gł. x wys.)</w:t>
            </w:r>
          </w:p>
        </w:tc>
        <w:tc>
          <w:tcPr>
            <w:tcW w:w="0" w:type="auto"/>
            <w:tcBorders>
              <w:bottom w:val="dotted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 x 46 x 45 cm</w:t>
            </w:r>
          </w:p>
        </w:tc>
      </w:tr>
      <w:tr w:rsidR="00401A96" w:rsidRPr="00687C31" w:rsidTr="00401A96">
        <w:tc>
          <w:tcPr>
            <w:tcW w:w="5103" w:type="dxa"/>
            <w:tcBorders>
              <w:bottom w:val="dotted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0" w:type="auto"/>
            <w:tcBorders>
              <w:bottom w:val="dotted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 kg</w:t>
            </w:r>
          </w:p>
        </w:tc>
      </w:tr>
      <w:tr w:rsidR="00401A96" w:rsidRPr="00687C31" w:rsidTr="00401A96">
        <w:tc>
          <w:tcPr>
            <w:tcW w:w="5103" w:type="dxa"/>
            <w:tcBorders>
              <w:bottom w:val="dotted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waga do transportu</w:t>
            </w:r>
          </w:p>
        </w:tc>
        <w:tc>
          <w:tcPr>
            <w:tcW w:w="0" w:type="auto"/>
            <w:tcBorders>
              <w:bottom w:val="dotted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kg</w:t>
            </w:r>
          </w:p>
        </w:tc>
      </w:tr>
      <w:tr w:rsidR="00401A96" w:rsidRPr="00687C31" w:rsidTr="00401A96">
        <w:tc>
          <w:tcPr>
            <w:tcW w:w="5103" w:type="dxa"/>
            <w:tcBorders>
              <w:bottom w:val="dotted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napięcie zasilania</w:t>
            </w:r>
          </w:p>
        </w:tc>
        <w:tc>
          <w:tcPr>
            <w:tcW w:w="0" w:type="auto"/>
            <w:tcBorders>
              <w:bottom w:val="dotted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 VAC</w:t>
            </w:r>
          </w:p>
        </w:tc>
      </w:tr>
      <w:tr w:rsidR="00401A96" w:rsidRPr="00687C31" w:rsidTr="00401A96">
        <w:tc>
          <w:tcPr>
            <w:tcW w:w="5103" w:type="dxa"/>
            <w:tcBorders>
              <w:bottom w:val="dotted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moc</w:t>
            </w:r>
          </w:p>
        </w:tc>
        <w:tc>
          <w:tcPr>
            <w:tcW w:w="0" w:type="auto"/>
            <w:tcBorders>
              <w:bottom w:val="dotted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1,7 kW</w:t>
            </w:r>
          </w:p>
        </w:tc>
      </w:tr>
      <w:tr w:rsidR="00687C31" w:rsidRPr="00687C31" w:rsidTr="00401A96">
        <w:tc>
          <w:tcPr>
            <w:tcW w:w="5103" w:type="dxa"/>
            <w:tcBorders>
              <w:bottom w:val="dotted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lastRenderedPageBreak/>
              <w:t>zabezpieczenie prądowe</w:t>
            </w:r>
          </w:p>
        </w:tc>
        <w:tc>
          <w:tcPr>
            <w:tcW w:w="0" w:type="auto"/>
            <w:tcBorders>
              <w:bottom w:val="dotted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10A</w:t>
            </w:r>
          </w:p>
        </w:tc>
      </w:tr>
      <w:tr w:rsidR="00687C31" w:rsidRPr="00687C31" w:rsidTr="00401A96">
        <w:tc>
          <w:tcPr>
            <w:tcW w:w="5103" w:type="dxa"/>
            <w:tcBorders>
              <w:bottom w:val="dotted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maks. nacisk</w:t>
            </w:r>
          </w:p>
        </w:tc>
        <w:tc>
          <w:tcPr>
            <w:tcW w:w="0" w:type="auto"/>
            <w:tcBorders>
              <w:bottom w:val="dotted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kg</w:t>
            </w:r>
          </w:p>
        </w:tc>
      </w:tr>
      <w:tr w:rsidR="00687C31" w:rsidRPr="00687C31" w:rsidTr="00401A96">
        <w:tc>
          <w:tcPr>
            <w:tcW w:w="5103" w:type="dxa"/>
            <w:tcBorders>
              <w:bottom w:val="dotted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maks. grubość wgrzewanego materiału</w:t>
            </w:r>
          </w:p>
        </w:tc>
        <w:tc>
          <w:tcPr>
            <w:tcW w:w="0" w:type="auto"/>
            <w:tcBorders>
              <w:bottom w:val="dotted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cm</w:t>
            </w:r>
          </w:p>
        </w:tc>
      </w:tr>
      <w:tr w:rsidR="00687C31" w:rsidRPr="00687C31" w:rsidTr="00401A96">
        <w:tc>
          <w:tcPr>
            <w:tcW w:w="5103" w:type="dxa"/>
            <w:tcBorders>
              <w:bottom w:val="dotted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zakres temperatur</w:t>
            </w:r>
          </w:p>
        </w:tc>
        <w:tc>
          <w:tcPr>
            <w:tcW w:w="0" w:type="auto"/>
            <w:tcBorders>
              <w:bottom w:val="dotted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 ÷ 220°C</w:t>
            </w:r>
          </w:p>
        </w:tc>
      </w:tr>
      <w:tr w:rsidR="00687C31" w:rsidRPr="00687C31" w:rsidTr="00401A96">
        <w:tc>
          <w:tcPr>
            <w:tcW w:w="5103" w:type="dxa"/>
            <w:tcBorders>
              <w:bottom w:val="dotted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czas wygrzewania</w:t>
            </w:r>
          </w:p>
        </w:tc>
        <w:tc>
          <w:tcPr>
            <w:tcW w:w="0" w:type="auto"/>
            <w:tcBorders>
              <w:bottom w:val="dotted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sek. - 99 min. 59 sek.</w:t>
            </w:r>
          </w:p>
        </w:tc>
      </w:tr>
      <w:tr w:rsidR="00687C31" w:rsidRPr="00687C31" w:rsidTr="00401A96">
        <w:tc>
          <w:tcPr>
            <w:tcW w:w="5103" w:type="dxa"/>
            <w:tcBorders>
              <w:bottom w:val="dotted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powierzchnia robocza</w:t>
            </w:r>
          </w:p>
        </w:tc>
        <w:tc>
          <w:tcPr>
            <w:tcW w:w="0" w:type="auto"/>
            <w:tcBorders>
              <w:bottom w:val="dotted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 x 38 cm</w:t>
            </w:r>
          </w:p>
        </w:tc>
      </w:tr>
      <w:tr w:rsidR="00687C31" w:rsidRPr="00687C31" w:rsidTr="00401A96">
        <w:tc>
          <w:tcPr>
            <w:tcW w:w="5103" w:type="dxa"/>
            <w:tcBorders>
              <w:bottom w:val="dotted" w:sz="6" w:space="0" w:color="333333"/>
            </w:tcBorders>
            <w:shd w:val="clear" w:color="auto" w:fill="FAFAF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tryb ECO</w:t>
            </w:r>
          </w:p>
        </w:tc>
        <w:tc>
          <w:tcPr>
            <w:tcW w:w="0" w:type="auto"/>
            <w:tcBorders>
              <w:bottom w:val="dotted" w:sz="6" w:space="0" w:color="333333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C31" w:rsidRPr="00687C31" w:rsidRDefault="00687C31" w:rsidP="00687C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7C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</w:tbl>
    <w:p w:rsidR="00687C31" w:rsidRDefault="00687C31" w:rsidP="007E3463">
      <w:pPr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7E3463" w:rsidRPr="007E3463" w:rsidRDefault="00401A96" w:rsidP="00D21214">
      <w:pPr>
        <w:ind w:firstLine="708"/>
        <w:rPr>
          <w:rFonts w:ascii="Arial" w:hAnsi="Arial" w:cs="Arial"/>
          <w:color w:val="0D0D0D" w:themeColor="text1" w:themeTint="F2"/>
          <w:sz w:val="16"/>
          <w:szCs w:val="16"/>
        </w:rPr>
      </w:pPr>
      <w:r>
        <w:rPr>
          <w:rFonts w:ascii="Arial" w:hAnsi="Arial" w:cs="Arial"/>
          <w:color w:val="0D0D0D" w:themeColor="text1" w:themeTint="F2"/>
          <w:sz w:val="16"/>
          <w:szCs w:val="16"/>
        </w:rPr>
        <w:t>13</w:t>
      </w:r>
      <w:r w:rsidR="007E3463" w:rsidRPr="007E3463">
        <w:rPr>
          <w:rFonts w:ascii="Arial" w:hAnsi="Arial" w:cs="Arial"/>
          <w:color w:val="0D0D0D" w:themeColor="text1" w:themeTint="F2"/>
          <w:sz w:val="16"/>
          <w:szCs w:val="16"/>
        </w:rPr>
        <w:t>.–</w:t>
      </w:r>
      <w:r w:rsidR="007E3463" w:rsidRPr="007E346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Microsoft Office 2019 wersja edukacyjna bezterminowa</w:t>
      </w:r>
      <w:r w:rsidR="00324A04">
        <w:rPr>
          <w:rFonts w:ascii="Arial" w:hAnsi="Arial" w:cs="Arial"/>
          <w:color w:val="0D0D0D" w:themeColor="text1" w:themeTint="F2"/>
          <w:sz w:val="16"/>
          <w:szCs w:val="16"/>
        </w:rPr>
        <w:t xml:space="preserve"> 3</w:t>
      </w:r>
      <w:r w:rsidR="007E3463" w:rsidRPr="007E3463">
        <w:rPr>
          <w:rFonts w:ascii="Arial" w:hAnsi="Arial" w:cs="Arial"/>
          <w:color w:val="0D0D0D" w:themeColor="text1" w:themeTint="F2"/>
          <w:sz w:val="16"/>
          <w:szCs w:val="16"/>
        </w:rPr>
        <w:t>0</w:t>
      </w:r>
      <w:r w:rsidR="0040521F">
        <w:rPr>
          <w:rFonts w:ascii="Arial" w:hAnsi="Arial" w:cs="Arial"/>
          <w:color w:val="0D0D0D" w:themeColor="text1" w:themeTint="F2"/>
          <w:sz w:val="16"/>
          <w:szCs w:val="16"/>
        </w:rPr>
        <w:t xml:space="preserve"> stanowisk </w:t>
      </w:r>
    </w:p>
    <w:p w:rsidR="007E3463" w:rsidRPr="007E3463" w:rsidRDefault="00401A96" w:rsidP="00E30290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13</w:t>
      </w:r>
      <w:r w:rsidR="007E3463"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>.1. Dostawa licencji opro</w:t>
      </w:r>
      <w:r w:rsidR="00324A04">
        <w:rPr>
          <w:rFonts w:ascii="Arial" w:hAnsi="Arial" w:cs="Arial"/>
          <w:color w:val="000000"/>
          <w:sz w:val="16"/>
          <w:szCs w:val="21"/>
          <w:shd w:val="clear" w:color="auto" w:fill="FFFFFF"/>
        </w:rPr>
        <w:t>gramowania Microsoft Office na 3</w:t>
      </w:r>
      <w:r w:rsidR="007E3463"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0 stanowisk określonej w Załączniku nr 1 do wzoru umowy. </w:t>
      </w:r>
    </w:p>
    <w:p w:rsidR="007E3463" w:rsidRPr="007E3463" w:rsidRDefault="00401A96" w:rsidP="00E30290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13</w:t>
      </w:r>
      <w:r w:rsidR="007E3463"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.2. W celu utrzymania standaryzacji oprogramowania i pełnej jego kompatybilności, w opisie przedmiotu zamówienia wskazano znak towarowy firmy Microsoft ze względu na fakt rozszerzania posiadanych </w:t>
      </w:r>
      <w:r w:rsidR="00A33EFD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już </w:t>
      </w:r>
      <w:r w:rsidR="007E3463"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w ilości 50 szt. licencji oprogramowania. </w:t>
      </w:r>
    </w:p>
    <w:p w:rsidR="007E3463" w:rsidRDefault="00401A96" w:rsidP="00E30290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13</w:t>
      </w:r>
      <w:r w:rsidR="007E3463"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>.3. W oparciu o art. 29 ust. 3 Ustawy z dnia 29.01.2004 r. Prawo zamówień publicznych wskazano w Załączniku nr 1 do umowy, znak towarowy firmy Microsoft jako wzorzec funkcjonalno-jakościowy przedmiotu zamówienia. Oznacza to tym samym, że Zamawiający dopuszcza złożenie oferty na oprogramowanie służące do tworzenia i edycji dokumentów, o parametrach funkcjonalnych i jakościowych tożsamych z parametrami oprogramowania określonego we wzorcu, o ile jednocześnie zostaną zachowane pozostałe wymagania, określone w SIWZ i zaoferowane oprogramowanie będzie w pełni i poprawnie funkcjonowało z posiadanym i użytkowanym przez Zamawiającego</w:t>
      </w:r>
    </w:p>
    <w:p w:rsidR="00E30290" w:rsidRDefault="00401A96" w:rsidP="00E30290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13</w:t>
      </w:r>
      <w:r w:rsidR="007F1DC1">
        <w:rPr>
          <w:rFonts w:ascii="Arial" w:hAnsi="Arial" w:cs="Arial"/>
          <w:color w:val="000000"/>
          <w:sz w:val="16"/>
          <w:szCs w:val="21"/>
          <w:shd w:val="clear" w:color="auto" w:fill="FFFFFF"/>
        </w:rPr>
        <w:t>.4 Oprogramowanie musi być dostarczone wraz ze stosownymi, oryginalnymi atrybutami legalności stosowanymi przez producenta oprogramowania stosowną do dostarczanej wersji.</w:t>
      </w:r>
    </w:p>
    <w:p w:rsidR="007F1DC1" w:rsidRDefault="00401A96" w:rsidP="00E30290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13</w:t>
      </w:r>
      <w:r w:rsidR="007F1DC1">
        <w:rPr>
          <w:rFonts w:ascii="Arial" w:hAnsi="Arial" w:cs="Arial"/>
          <w:color w:val="000000"/>
          <w:sz w:val="16"/>
          <w:szCs w:val="21"/>
          <w:shd w:val="clear" w:color="auto" w:fill="FFFFFF"/>
        </w:rPr>
        <w:t>.5 Zamawiający przewiduje możliwość zastosowania procedury sprawdzającej legalność oprogramowania.</w:t>
      </w:r>
    </w:p>
    <w:p w:rsidR="000528F0" w:rsidRDefault="000528F0" w:rsidP="007E3463">
      <w:pPr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7E3463" w:rsidRDefault="00401A96" w:rsidP="00D21214">
      <w:pPr>
        <w:spacing w:after="0"/>
        <w:ind w:firstLine="708"/>
        <w:rPr>
          <w:rFonts w:ascii="Arial" w:hAnsi="Arial" w:cs="Arial"/>
          <w:color w:val="0D0D0D" w:themeColor="text1" w:themeTint="F2"/>
          <w:sz w:val="16"/>
          <w:szCs w:val="16"/>
        </w:rPr>
      </w:pPr>
      <w:r>
        <w:rPr>
          <w:rFonts w:ascii="Arial" w:hAnsi="Arial" w:cs="Arial"/>
          <w:color w:val="0D0D0D" w:themeColor="text1" w:themeTint="F2"/>
          <w:sz w:val="16"/>
          <w:szCs w:val="16"/>
        </w:rPr>
        <w:t>14</w:t>
      </w:r>
      <w:r w:rsidR="0040521F">
        <w:rPr>
          <w:rFonts w:ascii="Arial" w:hAnsi="Arial" w:cs="Arial"/>
          <w:color w:val="0D0D0D" w:themeColor="text1" w:themeTint="F2"/>
          <w:sz w:val="16"/>
          <w:szCs w:val="16"/>
        </w:rPr>
        <w:t xml:space="preserve">. </w:t>
      </w:r>
      <w:r w:rsidR="00462001">
        <w:rPr>
          <w:rFonts w:ascii="Arial" w:hAnsi="Arial" w:cs="Arial"/>
          <w:color w:val="0D0D0D" w:themeColor="text1" w:themeTint="F2"/>
          <w:sz w:val="16"/>
          <w:szCs w:val="16"/>
        </w:rPr>
        <w:t>Adobe</w:t>
      </w:r>
      <w:r w:rsidR="0040521F">
        <w:rPr>
          <w:rFonts w:ascii="Arial" w:hAnsi="Arial" w:cs="Arial"/>
          <w:color w:val="0D0D0D" w:themeColor="text1" w:themeTint="F2"/>
          <w:sz w:val="16"/>
          <w:szCs w:val="16"/>
        </w:rPr>
        <w:t xml:space="preserve"> Creative Cloud 25 licencji </w:t>
      </w:r>
      <w:r w:rsidR="00462001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r w:rsidR="0040521F">
        <w:rPr>
          <w:rFonts w:ascii="Arial" w:hAnsi="Arial" w:cs="Arial"/>
          <w:color w:val="0D0D0D" w:themeColor="text1" w:themeTint="F2"/>
          <w:sz w:val="16"/>
          <w:szCs w:val="16"/>
        </w:rPr>
        <w:t>wersja edukacyjna podpięta</w:t>
      </w:r>
      <w:r w:rsidR="000528F0">
        <w:rPr>
          <w:rFonts w:ascii="Arial" w:hAnsi="Arial" w:cs="Arial"/>
          <w:color w:val="0D0D0D" w:themeColor="text1" w:themeTint="F2"/>
          <w:sz w:val="16"/>
          <w:szCs w:val="16"/>
        </w:rPr>
        <w:t xml:space="preserve"> do istniejącej licencji ważnej do 30.07.2019 </w:t>
      </w:r>
    </w:p>
    <w:p w:rsidR="0040521F" w:rsidRDefault="0040521F" w:rsidP="0040521F">
      <w:pPr>
        <w:spacing w:after="0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0528F0" w:rsidRDefault="00401A96" w:rsidP="0040521F">
      <w:pPr>
        <w:spacing w:after="0"/>
        <w:rPr>
          <w:rFonts w:ascii="Arial" w:hAnsi="Arial" w:cs="Arial"/>
          <w:color w:val="0D0D0D" w:themeColor="text1" w:themeTint="F2"/>
          <w:sz w:val="16"/>
          <w:szCs w:val="16"/>
        </w:rPr>
      </w:pPr>
      <w:r>
        <w:rPr>
          <w:rFonts w:ascii="Arial" w:hAnsi="Arial" w:cs="Arial"/>
          <w:color w:val="0D0D0D" w:themeColor="text1" w:themeTint="F2"/>
          <w:sz w:val="16"/>
          <w:szCs w:val="16"/>
        </w:rPr>
        <w:t>14</w:t>
      </w:r>
      <w:r w:rsidR="0040521F">
        <w:rPr>
          <w:rFonts w:ascii="Arial" w:hAnsi="Arial" w:cs="Arial"/>
          <w:color w:val="0D0D0D" w:themeColor="text1" w:themeTint="F2"/>
          <w:sz w:val="16"/>
          <w:szCs w:val="16"/>
        </w:rPr>
        <w:t xml:space="preserve">.1 </w:t>
      </w:r>
      <w:r w:rsidR="000528F0">
        <w:rPr>
          <w:rFonts w:ascii="Arial" w:hAnsi="Arial" w:cs="Arial"/>
          <w:color w:val="0D0D0D" w:themeColor="text1" w:themeTint="F2"/>
          <w:sz w:val="16"/>
          <w:szCs w:val="16"/>
        </w:rPr>
        <w:t xml:space="preserve">Po wygraniu przetargu szkoła poda Wykonawcy numer VIP w celu podpięcia licencji </w:t>
      </w:r>
      <w:r w:rsidR="0040521F">
        <w:rPr>
          <w:rFonts w:ascii="Arial" w:hAnsi="Arial" w:cs="Arial"/>
          <w:color w:val="0D0D0D" w:themeColor="text1" w:themeTint="F2"/>
          <w:sz w:val="16"/>
          <w:szCs w:val="16"/>
        </w:rPr>
        <w:t>do istniejącego</w:t>
      </w:r>
      <w:r w:rsidR="000528F0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r w:rsidR="0040521F">
        <w:rPr>
          <w:rFonts w:ascii="Arial" w:hAnsi="Arial" w:cs="Arial"/>
          <w:color w:val="0D0D0D" w:themeColor="text1" w:themeTint="F2"/>
          <w:sz w:val="16"/>
          <w:szCs w:val="16"/>
        </w:rPr>
        <w:t>konta</w:t>
      </w:r>
      <w:r w:rsidR="000528F0">
        <w:rPr>
          <w:rFonts w:ascii="Arial" w:hAnsi="Arial" w:cs="Arial"/>
          <w:color w:val="0D0D0D" w:themeColor="text1" w:themeTint="F2"/>
          <w:sz w:val="16"/>
          <w:szCs w:val="16"/>
        </w:rPr>
        <w:t>.</w:t>
      </w:r>
    </w:p>
    <w:p w:rsidR="0040521F" w:rsidRPr="007E3463" w:rsidRDefault="00401A96" w:rsidP="0040521F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14</w:t>
      </w:r>
      <w:r w:rsidR="0040521F">
        <w:rPr>
          <w:rFonts w:ascii="Arial" w:hAnsi="Arial" w:cs="Arial"/>
          <w:color w:val="000000"/>
          <w:sz w:val="16"/>
          <w:szCs w:val="21"/>
          <w:shd w:val="clear" w:color="auto" w:fill="FFFFFF"/>
        </w:rPr>
        <w:t>.2</w:t>
      </w:r>
      <w:r w:rsidR="0040521F"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>. Dostawa licencji opro</w:t>
      </w:r>
      <w:r w:rsidR="0040521F">
        <w:rPr>
          <w:rFonts w:ascii="Arial" w:hAnsi="Arial" w:cs="Arial"/>
          <w:color w:val="000000"/>
          <w:sz w:val="16"/>
          <w:szCs w:val="21"/>
          <w:shd w:val="clear" w:color="auto" w:fill="FFFFFF"/>
        </w:rPr>
        <w:t>gramowania Adobe  na 25</w:t>
      </w:r>
      <w:r w:rsidR="0040521F"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 stanowisk określonej w Załączniku nr 1 do wzoru umowy. </w:t>
      </w:r>
    </w:p>
    <w:p w:rsidR="0040521F" w:rsidRPr="007E3463" w:rsidRDefault="00401A96" w:rsidP="0040521F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14</w:t>
      </w:r>
      <w:r w:rsidR="0040521F">
        <w:rPr>
          <w:rFonts w:ascii="Arial" w:hAnsi="Arial" w:cs="Arial"/>
          <w:color w:val="000000"/>
          <w:sz w:val="16"/>
          <w:szCs w:val="21"/>
          <w:shd w:val="clear" w:color="auto" w:fill="FFFFFF"/>
        </w:rPr>
        <w:t>..3</w:t>
      </w:r>
      <w:r w:rsidR="0040521F"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. W celu utrzymania standaryzacji oprogramowania i pełnej jego kompatybilności, w opisie przedmiotu zamówienia wskazano znak towarowy firmy </w:t>
      </w:r>
      <w:r w:rsidR="0040521F">
        <w:rPr>
          <w:rFonts w:ascii="Arial" w:hAnsi="Arial" w:cs="Arial"/>
          <w:color w:val="000000"/>
          <w:sz w:val="16"/>
          <w:szCs w:val="21"/>
          <w:shd w:val="clear" w:color="auto" w:fill="FFFFFF"/>
        </w:rPr>
        <w:t>Adobe</w:t>
      </w:r>
      <w:r w:rsidR="0040521F"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 ze względu na fakt rozszerzania posiadanych </w:t>
      </w:r>
      <w:r w:rsidR="0040521F">
        <w:rPr>
          <w:rFonts w:ascii="Arial" w:hAnsi="Arial" w:cs="Arial"/>
          <w:color w:val="000000"/>
          <w:sz w:val="16"/>
          <w:szCs w:val="21"/>
          <w:shd w:val="clear" w:color="auto" w:fill="FFFFFF"/>
        </w:rPr>
        <w:t>już w ilości 75</w:t>
      </w:r>
      <w:r w:rsidR="0040521F"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 szt. licencji oprogramowania. </w:t>
      </w:r>
    </w:p>
    <w:p w:rsidR="0040521F" w:rsidRDefault="00401A96" w:rsidP="0040521F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14</w:t>
      </w:r>
      <w:r w:rsidR="0040521F">
        <w:rPr>
          <w:rFonts w:ascii="Arial" w:hAnsi="Arial" w:cs="Arial"/>
          <w:color w:val="000000"/>
          <w:sz w:val="16"/>
          <w:szCs w:val="21"/>
          <w:shd w:val="clear" w:color="auto" w:fill="FFFFFF"/>
        </w:rPr>
        <w:t>.4</w:t>
      </w:r>
      <w:r w:rsidR="0040521F"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. W oparciu o art. 29 ust. 3 Ustawy z dnia 29.01.2004 r. Prawo zamówień publicznych wskazano w Załączniku nr 1 do umowy, znak towarowy firmy </w:t>
      </w:r>
      <w:r w:rsidR="0040521F">
        <w:rPr>
          <w:rFonts w:ascii="Arial" w:hAnsi="Arial" w:cs="Arial"/>
          <w:color w:val="000000"/>
          <w:sz w:val="16"/>
          <w:szCs w:val="21"/>
          <w:shd w:val="clear" w:color="auto" w:fill="FFFFFF"/>
        </w:rPr>
        <w:t>Adobe</w:t>
      </w:r>
      <w:r w:rsidR="0040521F"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 jako wzorzec funkcjonalno-jakościowy przedmiotu zamówienia. Oznacza to tym samym, że Zamawiający dopuszcza złożenie ofe</w:t>
      </w:r>
      <w:r w:rsidR="0040521F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rty na oprogramowanie </w:t>
      </w:r>
      <w:r w:rsidR="0040521F" w:rsidRPr="0040521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służące jako </w:t>
      </w:r>
      <w:r w:rsidR="0040521F" w:rsidRPr="0040521F">
        <w:rPr>
          <w:rFonts w:ascii="Arial" w:hAnsi="Arial" w:cs="Arial"/>
          <w:color w:val="323232"/>
          <w:sz w:val="16"/>
          <w:szCs w:val="16"/>
          <w:shd w:val="clear" w:color="auto" w:fill="F5F5F5"/>
        </w:rPr>
        <w:t>aplikacje i usługi do pracy z grafiką, fotografią, wideo i stronami internetowymi.</w:t>
      </w:r>
      <w:r w:rsidR="0040521F" w:rsidRPr="0040521F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="0040521F"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 o parametrach funkcjonalnych i jakościowych tożsamych z parametrami oprogramowania określonego we wzorcu, o ile jednocześnie zostaną zachowane pozostałe wymagania, określone w SIWZ i zaoferowane oprogramowanie będzie w pełni i poprawnie funkcjonowało z posiadanym i użytkowanym przez Zamawiającego</w:t>
      </w:r>
    </w:p>
    <w:p w:rsidR="0040521F" w:rsidRDefault="00401A96" w:rsidP="0040521F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14</w:t>
      </w:r>
      <w:r w:rsidR="0040521F">
        <w:rPr>
          <w:rFonts w:ascii="Arial" w:hAnsi="Arial" w:cs="Arial"/>
          <w:color w:val="000000"/>
          <w:sz w:val="16"/>
          <w:szCs w:val="21"/>
          <w:shd w:val="clear" w:color="auto" w:fill="FFFFFF"/>
        </w:rPr>
        <w:t>.5 Oprogramowanie musi być dostarczone wraz ze stosownymi, oryginalnymi atrybutami legalności stosowanymi przez producenta oprogramowania stosowną do dostarczanej wersji.</w:t>
      </w:r>
    </w:p>
    <w:p w:rsidR="0040521F" w:rsidRDefault="00401A96" w:rsidP="0040521F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14</w:t>
      </w:r>
      <w:r w:rsidR="0040521F">
        <w:rPr>
          <w:rFonts w:ascii="Arial" w:hAnsi="Arial" w:cs="Arial"/>
          <w:color w:val="000000"/>
          <w:sz w:val="16"/>
          <w:szCs w:val="21"/>
          <w:shd w:val="clear" w:color="auto" w:fill="FFFFFF"/>
        </w:rPr>
        <w:t>.6  Zamawiający przewiduje możliwość zastosowania procedury sprawdzającej legalność oprogramowania.</w:t>
      </w:r>
    </w:p>
    <w:p w:rsidR="0040521F" w:rsidRDefault="0040521F" w:rsidP="007E3463">
      <w:pPr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D21214" w:rsidRPr="00D21214" w:rsidRDefault="00401A96" w:rsidP="00D21214">
      <w:pPr>
        <w:ind w:firstLine="708"/>
        <w:rPr>
          <w:rFonts w:ascii="Arial" w:hAnsi="Arial" w:cs="Arial"/>
          <w:color w:val="000000"/>
          <w:sz w:val="16"/>
          <w:szCs w:val="16"/>
        </w:rPr>
      </w:pPr>
      <w:r w:rsidRPr="00D21214">
        <w:rPr>
          <w:rFonts w:ascii="Arial" w:hAnsi="Arial" w:cs="Arial"/>
          <w:color w:val="0D0D0D" w:themeColor="text1" w:themeTint="F2"/>
          <w:sz w:val="16"/>
          <w:szCs w:val="16"/>
        </w:rPr>
        <w:t xml:space="preserve">15. </w:t>
      </w:r>
      <w:r w:rsidR="00D21214">
        <w:rPr>
          <w:rFonts w:ascii="Arial" w:hAnsi="Arial" w:cs="Arial"/>
          <w:color w:val="0D0D0D"/>
          <w:sz w:val="16"/>
          <w:szCs w:val="16"/>
        </w:rPr>
        <w:t>P</w:t>
      </w:r>
      <w:r w:rsidR="00D21214" w:rsidRPr="00D21214">
        <w:rPr>
          <w:rFonts w:ascii="Arial" w:hAnsi="Arial" w:cs="Arial"/>
          <w:color w:val="0D0D0D"/>
          <w:sz w:val="16"/>
          <w:szCs w:val="16"/>
        </w:rPr>
        <w:t>akiet Corel Draw 2019 – licencja edukacyjna, wersja PL, licencja  bezterminowa,</w:t>
      </w:r>
      <w:r w:rsidR="00D21214" w:rsidRPr="00D21214">
        <w:rPr>
          <w:rFonts w:ascii="Arial" w:hAnsi="Arial" w:cs="Arial"/>
          <w:color w:val="000000"/>
          <w:sz w:val="16"/>
          <w:szCs w:val="16"/>
        </w:rPr>
        <w:t>15+1</w:t>
      </w:r>
      <w:r w:rsidR="00D21214">
        <w:rPr>
          <w:rFonts w:ascii="Arial" w:hAnsi="Arial" w:cs="Arial"/>
          <w:color w:val="000000"/>
          <w:sz w:val="16"/>
          <w:szCs w:val="16"/>
        </w:rPr>
        <w:t>, 16 licencji</w:t>
      </w:r>
    </w:p>
    <w:p w:rsidR="00D21214" w:rsidRPr="007E3463" w:rsidRDefault="00D21214" w:rsidP="00D21214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15.1</w:t>
      </w:r>
      <w:r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>. Dostawa licencji opro</w:t>
      </w: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gramowania Corel Draw  na 16</w:t>
      </w:r>
      <w:r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 stanowisk określonej w Załączniku nr 1 do wzoru umowy. </w:t>
      </w:r>
    </w:p>
    <w:p w:rsidR="00D21214" w:rsidRPr="007E3463" w:rsidRDefault="00D21214" w:rsidP="00D21214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15..2</w:t>
      </w:r>
      <w:r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. W celu utrzymania standaryzacji oprogramowania i pełnej jego kompatybilności, w opisie przedmiotu zamówienia wskazano znak towarowy firmy </w:t>
      </w: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Corel </w:t>
      </w:r>
      <w:r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ze względu na fakt rozszerzania posiadanych </w:t>
      </w: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już w ilości 69</w:t>
      </w:r>
      <w:r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 szt. licencji oprogramowania. </w:t>
      </w:r>
    </w:p>
    <w:p w:rsidR="00D21214" w:rsidRPr="00D21214" w:rsidRDefault="00D21214" w:rsidP="00D21214">
      <w:pPr>
        <w:spacing w:after="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15.3</w:t>
      </w:r>
      <w:r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. W oparciu o art. 29 ust. 3 Ustawy z dnia 29.01.2004 r. Prawo zamówień publicznych wskazano w Załączniku nr 1 do umowy, znak towarowy firmy </w:t>
      </w: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Corel Draw</w:t>
      </w:r>
      <w:r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 jako wzorzec funkcjonalno-jakościowy przedmiotu zamówienia. Oznacza to tym samym, że Zamawiający dopuszcza złożenie ofe</w:t>
      </w: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rty na oprogramowanie </w:t>
      </w:r>
      <w:r w:rsidRPr="0040521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służące </w:t>
      </w:r>
      <w:r w:rsidRPr="00D2121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jako </w:t>
      </w:r>
      <w:r w:rsidRPr="00D21214">
        <w:rPr>
          <w:rFonts w:ascii="Arial" w:hAnsi="Arial" w:cs="Arial"/>
          <w:color w:val="333333"/>
          <w:sz w:val="16"/>
          <w:szCs w:val="16"/>
          <w:shd w:val="clear" w:color="auto" w:fill="FFFFFF"/>
        </w:rPr>
        <w:t>narzędzia do tworzenia ilustracji wektorowych, układów stron, edycji zdjęć i projektowania</w:t>
      </w:r>
      <w:r w:rsidRPr="00D21214">
        <w:rPr>
          <w:rFonts w:ascii="Arial" w:hAnsi="Arial" w:cs="Arial"/>
          <w:color w:val="000000"/>
          <w:sz w:val="16"/>
          <w:szCs w:val="16"/>
          <w:shd w:val="clear" w:color="auto" w:fill="FFFFFF"/>
        </w:rPr>
        <w:t>, o parametrach funkcjonalnych i jakościowych tożsamych z parametrami oprogramowania określonego we wzorcu, o ile jednocześnie zostaną zachowane pozostałe wymagania, określone w SIWZ i zaoferowane oprogramowanie będzie w pełni i poprawnie funkcjonowało z posiadanym i użytkowanym przez Zamawiającego</w:t>
      </w:r>
    </w:p>
    <w:p w:rsidR="00D21214" w:rsidRDefault="00D21214" w:rsidP="00D21214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15.4</w:t>
      </w:r>
      <w:r w:rsidRPr="00D2121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Oprogramowanie musi być dostarczone wraz ze stosownymi, oryginalnymi atrybutami legalności</w:t>
      </w: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 stosowanymi przez producenta oprogramowania stosowną do dostarczanej wersji.</w:t>
      </w:r>
    </w:p>
    <w:p w:rsidR="00D21214" w:rsidRDefault="00D21214" w:rsidP="00D21214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15.5  Zamawiający przewiduje możliwość zastosowania procedury sprawdzającej legalność oprogramowania.</w:t>
      </w:r>
    </w:p>
    <w:p w:rsidR="00401A96" w:rsidRPr="002C31B9" w:rsidRDefault="00401A96" w:rsidP="007E3463">
      <w:pPr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401A96" w:rsidRPr="002C31B9" w:rsidSect="0027240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0B" w:rsidRDefault="008D220B" w:rsidP="00084613">
      <w:pPr>
        <w:spacing w:after="0" w:line="240" w:lineRule="auto"/>
      </w:pPr>
      <w:r>
        <w:separator/>
      </w:r>
    </w:p>
  </w:endnote>
  <w:endnote w:type="continuationSeparator" w:id="0">
    <w:p w:rsidR="008D220B" w:rsidRDefault="008D220B" w:rsidP="0008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5084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21214" w:rsidRDefault="00D21214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55E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55E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1214" w:rsidRDefault="00D21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0B" w:rsidRDefault="008D220B" w:rsidP="00084613">
      <w:pPr>
        <w:spacing w:after="0" w:line="240" w:lineRule="auto"/>
      </w:pPr>
      <w:r>
        <w:separator/>
      </w:r>
    </w:p>
  </w:footnote>
  <w:footnote w:type="continuationSeparator" w:id="0">
    <w:p w:rsidR="008D220B" w:rsidRDefault="008D220B" w:rsidP="0008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59" w:rsidRDefault="007E7B59" w:rsidP="00084613">
    <w:pPr>
      <w:pStyle w:val="Nagwek"/>
      <w:jc w:val="right"/>
    </w:pPr>
    <w:r>
      <w:t>Załącznik nr 8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0500F4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433DC1"/>
    <w:multiLevelType w:val="multilevel"/>
    <w:tmpl w:val="8AC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9F2023"/>
    <w:multiLevelType w:val="hybridMultilevel"/>
    <w:tmpl w:val="11705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15E2F"/>
    <w:multiLevelType w:val="multilevel"/>
    <w:tmpl w:val="06B6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9C73EB"/>
    <w:multiLevelType w:val="multilevel"/>
    <w:tmpl w:val="BBE2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D92DB1"/>
    <w:multiLevelType w:val="multilevel"/>
    <w:tmpl w:val="1702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E15A2"/>
    <w:multiLevelType w:val="multilevel"/>
    <w:tmpl w:val="5AE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90DD9"/>
    <w:multiLevelType w:val="multilevel"/>
    <w:tmpl w:val="EA08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0293F"/>
    <w:multiLevelType w:val="multilevel"/>
    <w:tmpl w:val="2674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2F6DA6"/>
    <w:multiLevelType w:val="multilevel"/>
    <w:tmpl w:val="8E12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05DE3"/>
    <w:multiLevelType w:val="multilevel"/>
    <w:tmpl w:val="27D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165647"/>
    <w:multiLevelType w:val="hybridMultilevel"/>
    <w:tmpl w:val="2126F86E"/>
    <w:lvl w:ilvl="0" w:tplc="3A3213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0D8E"/>
    <w:multiLevelType w:val="multilevel"/>
    <w:tmpl w:val="6C44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653A32"/>
    <w:multiLevelType w:val="multilevel"/>
    <w:tmpl w:val="99E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971B0F"/>
    <w:multiLevelType w:val="multilevel"/>
    <w:tmpl w:val="63F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D731F0"/>
    <w:multiLevelType w:val="hybridMultilevel"/>
    <w:tmpl w:val="AE22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3783A"/>
    <w:multiLevelType w:val="multilevel"/>
    <w:tmpl w:val="1988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2AB2B52"/>
    <w:multiLevelType w:val="multilevel"/>
    <w:tmpl w:val="56D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4CC6281"/>
    <w:multiLevelType w:val="multilevel"/>
    <w:tmpl w:val="967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3348B2"/>
    <w:multiLevelType w:val="multilevel"/>
    <w:tmpl w:val="4964E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0171C3F"/>
    <w:multiLevelType w:val="multilevel"/>
    <w:tmpl w:val="41C21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9151489"/>
    <w:multiLevelType w:val="multilevel"/>
    <w:tmpl w:val="F4B2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3A361C"/>
    <w:multiLevelType w:val="multilevel"/>
    <w:tmpl w:val="FC6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E7CD5"/>
    <w:multiLevelType w:val="multilevel"/>
    <w:tmpl w:val="471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01FE3"/>
    <w:multiLevelType w:val="multilevel"/>
    <w:tmpl w:val="D82A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645997"/>
    <w:multiLevelType w:val="hybridMultilevel"/>
    <w:tmpl w:val="9FC4B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E32337"/>
    <w:multiLevelType w:val="multilevel"/>
    <w:tmpl w:val="7918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103D7E"/>
    <w:multiLevelType w:val="multilevel"/>
    <w:tmpl w:val="8780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F6132A"/>
    <w:multiLevelType w:val="hybridMultilevel"/>
    <w:tmpl w:val="91202466"/>
    <w:lvl w:ilvl="0" w:tplc="52945244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E27FF"/>
    <w:multiLevelType w:val="multilevel"/>
    <w:tmpl w:val="7BC4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573DB2"/>
    <w:multiLevelType w:val="hybridMultilevel"/>
    <w:tmpl w:val="AE22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70E49"/>
    <w:multiLevelType w:val="hybridMultilevel"/>
    <w:tmpl w:val="AE22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03725"/>
    <w:multiLevelType w:val="multilevel"/>
    <w:tmpl w:val="8AC6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EF5B08"/>
    <w:multiLevelType w:val="multilevel"/>
    <w:tmpl w:val="FAB8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BD073B"/>
    <w:multiLevelType w:val="hybridMultilevel"/>
    <w:tmpl w:val="9C68F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F1C08"/>
    <w:multiLevelType w:val="multilevel"/>
    <w:tmpl w:val="0D48D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6"/>
  </w:num>
  <w:num w:numId="3">
    <w:abstractNumId w:val="4"/>
  </w:num>
  <w:num w:numId="4">
    <w:abstractNumId w:val="32"/>
  </w:num>
  <w:num w:numId="5">
    <w:abstractNumId w:val="27"/>
  </w:num>
  <w:num w:numId="6">
    <w:abstractNumId w:val="5"/>
  </w:num>
  <w:num w:numId="7">
    <w:abstractNumId w:val="29"/>
  </w:num>
  <w:num w:numId="8">
    <w:abstractNumId w:val="23"/>
  </w:num>
  <w:num w:numId="9">
    <w:abstractNumId w:val="33"/>
  </w:num>
  <w:num w:numId="10">
    <w:abstractNumId w:val="21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9"/>
  </w:num>
  <w:num w:numId="14">
    <w:abstractNumId w:val="23"/>
  </w:num>
  <w:num w:numId="15">
    <w:abstractNumId w:val="33"/>
  </w:num>
  <w:num w:numId="16">
    <w:abstractNumId w:val="21"/>
  </w:num>
  <w:num w:numId="17">
    <w:abstractNumId w:val="31"/>
  </w:num>
  <w:num w:numId="18">
    <w:abstractNumId w:val="15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19"/>
  </w:num>
  <w:num w:numId="24">
    <w:abstractNumId w:val="2"/>
  </w:num>
  <w:num w:numId="25">
    <w:abstractNumId w:val="18"/>
  </w:num>
  <w:num w:numId="26">
    <w:abstractNumId w:val="12"/>
  </w:num>
  <w:num w:numId="27">
    <w:abstractNumId w:val="1"/>
  </w:num>
  <w:num w:numId="28">
    <w:abstractNumId w:val="35"/>
  </w:num>
  <w:num w:numId="29">
    <w:abstractNumId w:val="24"/>
  </w:num>
  <w:num w:numId="30">
    <w:abstractNumId w:val="20"/>
  </w:num>
  <w:num w:numId="31">
    <w:abstractNumId w:val="16"/>
  </w:num>
  <w:num w:numId="32">
    <w:abstractNumId w:val="17"/>
  </w:num>
  <w:num w:numId="33">
    <w:abstractNumId w:val="3"/>
  </w:num>
  <w:num w:numId="34">
    <w:abstractNumId w:val="26"/>
  </w:num>
  <w:num w:numId="35">
    <w:abstractNumId w:val="9"/>
  </w:num>
  <w:num w:numId="36">
    <w:abstractNumId w:val="25"/>
  </w:num>
  <w:num w:numId="37">
    <w:abstractNumId w:val="14"/>
  </w:num>
  <w:num w:numId="38">
    <w:abstractNumId w:val="7"/>
  </w:num>
  <w:num w:numId="39">
    <w:abstractNumId w:val="8"/>
  </w:num>
  <w:num w:numId="40">
    <w:abstractNumId w:val="13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44"/>
    <w:rsid w:val="00007597"/>
    <w:rsid w:val="000151A9"/>
    <w:rsid w:val="000279A0"/>
    <w:rsid w:val="000528F0"/>
    <w:rsid w:val="00084613"/>
    <w:rsid w:val="000946D2"/>
    <w:rsid w:val="000955EC"/>
    <w:rsid w:val="000D3593"/>
    <w:rsid w:val="000F328E"/>
    <w:rsid w:val="00112AEA"/>
    <w:rsid w:val="001253E5"/>
    <w:rsid w:val="001477F7"/>
    <w:rsid w:val="0015749A"/>
    <w:rsid w:val="001642A2"/>
    <w:rsid w:val="001656FE"/>
    <w:rsid w:val="001C1958"/>
    <w:rsid w:val="001E5E16"/>
    <w:rsid w:val="00212952"/>
    <w:rsid w:val="00253F9A"/>
    <w:rsid w:val="00267642"/>
    <w:rsid w:val="0027240F"/>
    <w:rsid w:val="00294013"/>
    <w:rsid w:val="002A0F08"/>
    <w:rsid w:val="002B6AF5"/>
    <w:rsid w:val="002C31B9"/>
    <w:rsid w:val="00324A04"/>
    <w:rsid w:val="00341C4C"/>
    <w:rsid w:val="00363917"/>
    <w:rsid w:val="0037622C"/>
    <w:rsid w:val="003F1B44"/>
    <w:rsid w:val="00401A96"/>
    <w:rsid w:val="0040521F"/>
    <w:rsid w:val="00462001"/>
    <w:rsid w:val="00463E45"/>
    <w:rsid w:val="005003D2"/>
    <w:rsid w:val="00506FA7"/>
    <w:rsid w:val="00517AB4"/>
    <w:rsid w:val="0056281C"/>
    <w:rsid w:val="0056497B"/>
    <w:rsid w:val="005763F8"/>
    <w:rsid w:val="005A279D"/>
    <w:rsid w:val="005C52D5"/>
    <w:rsid w:val="00647254"/>
    <w:rsid w:val="00672648"/>
    <w:rsid w:val="00687C31"/>
    <w:rsid w:val="006C0F93"/>
    <w:rsid w:val="007E3463"/>
    <w:rsid w:val="007E7B59"/>
    <w:rsid w:val="007F1DC1"/>
    <w:rsid w:val="00813F74"/>
    <w:rsid w:val="008419E3"/>
    <w:rsid w:val="00850FF5"/>
    <w:rsid w:val="008D220B"/>
    <w:rsid w:val="009B121C"/>
    <w:rsid w:val="009D271F"/>
    <w:rsid w:val="00A2503C"/>
    <w:rsid w:val="00A33EFD"/>
    <w:rsid w:val="00A62419"/>
    <w:rsid w:val="00AB4796"/>
    <w:rsid w:val="00AD0577"/>
    <w:rsid w:val="00B37D39"/>
    <w:rsid w:val="00B77465"/>
    <w:rsid w:val="00BA023C"/>
    <w:rsid w:val="00C13CBE"/>
    <w:rsid w:val="00C56309"/>
    <w:rsid w:val="00C778B4"/>
    <w:rsid w:val="00CA31FA"/>
    <w:rsid w:val="00CB7B09"/>
    <w:rsid w:val="00CC527B"/>
    <w:rsid w:val="00CE507D"/>
    <w:rsid w:val="00D0656E"/>
    <w:rsid w:val="00D21214"/>
    <w:rsid w:val="00D817D6"/>
    <w:rsid w:val="00DE2BEC"/>
    <w:rsid w:val="00DF4643"/>
    <w:rsid w:val="00E30290"/>
    <w:rsid w:val="00E822FC"/>
    <w:rsid w:val="00EB0767"/>
    <w:rsid w:val="00F0059C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4D5CB-DC3C-4F7A-9DD0-F04DFAC9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40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5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52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24A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B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1B4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1B44"/>
    <w:rPr>
      <w:color w:val="000080"/>
      <w:u w:val="single"/>
    </w:rPr>
  </w:style>
  <w:style w:type="table" w:styleId="Tabela-Siatka">
    <w:name w:val="Table Grid"/>
    <w:basedOn w:val="Standardowy"/>
    <w:uiPriority w:val="59"/>
    <w:rsid w:val="0056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B7B09"/>
    <w:rPr>
      <w:b/>
      <w:bCs/>
    </w:rPr>
  </w:style>
  <w:style w:type="character" w:styleId="Uwydatnienie">
    <w:name w:val="Emphasis"/>
    <w:basedOn w:val="Domylnaczcionkaakapitu"/>
    <w:uiPriority w:val="20"/>
    <w:qFormat/>
    <w:rsid w:val="00DF4643"/>
    <w:rPr>
      <w:i/>
      <w:iCs/>
    </w:rPr>
  </w:style>
  <w:style w:type="paragraph" w:customStyle="1" w:styleId="js-popuplinkinline">
    <w:name w:val="js-popuplink_inline"/>
    <w:basedOn w:val="Normalny"/>
    <w:rsid w:val="0026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267642"/>
  </w:style>
  <w:style w:type="paragraph" w:styleId="Tekstdymka">
    <w:name w:val="Balloon Text"/>
    <w:basedOn w:val="Normalny"/>
    <w:link w:val="TekstdymkaZnak"/>
    <w:uiPriority w:val="99"/>
    <w:semiHidden/>
    <w:unhideWhenUsed/>
    <w:rsid w:val="0057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3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613"/>
  </w:style>
  <w:style w:type="paragraph" w:styleId="Stopka">
    <w:name w:val="footer"/>
    <w:basedOn w:val="Normalny"/>
    <w:link w:val="StopkaZnak"/>
    <w:uiPriority w:val="99"/>
    <w:unhideWhenUsed/>
    <w:rsid w:val="0008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613"/>
  </w:style>
  <w:style w:type="character" w:customStyle="1" w:styleId="Nagwek5Znak">
    <w:name w:val="Nagłówek 5 Znak"/>
    <w:basedOn w:val="Domylnaczcionkaakapitu"/>
    <w:link w:val="Nagwek5"/>
    <w:uiPriority w:val="9"/>
    <w:rsid w:val="00324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js-lexicon-link">
    <w:name w:val="js-lexicon-link"/>
    <w:basedOn w:val="Domylnaczcionkaakapitu"/>
    <w:rsid w:val="00A33EF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C52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52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3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6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59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12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56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35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4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0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1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6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1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/" TargetMode="External"/><Relationship Id="rId13" Type="http://schemas.openxmlformats.org/officeDocument/2006/relationships/hyperlink" Target="https://www.komputronik.pl/category/437/pamiec-ram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mputronik.pl/search-filter/7789/drukarki-laserowe-wi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putronik.pl/search-filter/7789/drukarki-laserowe-wi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omputronik.pl/search-filter/7789/drukarki-laserowe-kolor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utronik.pl/search-filter/7789/drukarki-laserowe-brother" TargetMode="External"/><Relationship Id="rId14" Type="http://schemas.openxmlformats.org/officeDocument/2006/relationships/hyperlink" Target="https://www.komputronik.pl/category/437/pamiec-ra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D5C2-1215-4B9A-95A5-8AB8A00A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2276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Windows User</cp:lastModifiedBy>
  <cp:revision>7</cp:revision>
  <dcterms:created xsi:type="dcterms:W3CDTF">2019-10-28T10:36:00Z</dcterms:created>
  <dcterms:modified xsi:type="dcterms:W3CDTF">2019-10-29T10:49:00Z</dcterms:modified>
</cp:coreProperties>
</file>